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D8DF28" w14:textId="742860B8" w:rsidR="00923818" w:rsidRPr="00CE0424" w:rsidRDefault="00923818" w:rsidP="00923818">
      <w:pPr>
        <w:pStyle w:val="3GPPHeader"/>
        <w:spacing w:after="60"/>
        <w:rPr>
          <w:sz w:val="32"/>
          <w:szCs w:val="32"/>
          <w:highlight w:val="yellow"/>
        </w:rPr>
      </w:pPr>
      <w:r w:rsidRPr="00CE0424">
        <w:t>3GPP TSG-RAN WG</w:t>
      </w:r>
      <w:r>
        <w:t>2</w:t>
      </w:r>
      <w:r w:rsidRPr="00CE0424">
        <w:t xml:space="preserve"> #</w:t>
      </w:r>
      <w:r>
        <w:t>96</w:t>
      </w:r>
      <w:r w:rsidRPr="00CE0424">
        <w:tab/>
      </w:r>
      <w:r w:rsidRPr="00CE0424">
        <w:rPr>
          <w:sz w:val="32"/>
          <w:szCs w:val="32"/>
        </w:rPr>
        <w:t>Tdoc R2-</w:t>
      </w:r>
      <w:r w:rsidRPr="00674726">
        <w:rPr>
          <w:sz w:val="32"/>
          <w:szCs w:val="32"/>
        </w:rPr>
        <w:t>16</w:t>
      </w:r>
      <w:r w:rsidR="00674726" w:rsidRPr="00674726">
        <w:rPr>
          <w:sz w:val="32"/>
          <w:szCs w:val="32"/>
        </w:rPr>
        <w:t>8290</w:t>
      </w:r>
    </w:p>
    <w:p w14:paraId="62F5F645" w14:textId="77777777" w:rsidR="00923818" w:rsidRDefault="00923818" w:rsidP="00923818">
      <w:pPr>
        <w:pStyle w:val="CRCoverPage"/>
        <w:outlineLvl w:val="0"/>
        <w:rPr>
          <w:b/>
          <w:noProof/>
          <w:sz w:val="24"/>
        </w:rPr>
      </w:pPr>
      <w:r>
        <w:rPr>
          <w:b/>
          <w:noProof/>
          <w:sz w:val="24"/>
        </w:rPr>
        <w:t>Reno, Nevada, USA, 14</w:t>
      </w:r>
      <w:r w:rsidRPr="00317B01">
        <w:rPr>
          <w:b/>
          <w:noProof/>
          <w:sz w:val="24"/>
          <w:vertAlign w:val="superscript"/>
        </w:rPr>
        <w:t>th</w:t>
      </w:r>
      <w:r>
        <w:rPr>
          <w:b/>
          <w:noProof/>
          <w:sz w:val="24"/>
        </w:rPr>
        <w:t xml:space="preserve"> – 18</w:t>
      </w:r>
      <w:r w:rsidRPr="00317B01">
        <w:rPr>
          <w:b/>
          <w:noProof/>
          <w:sz w:val="24"/>
          <w:vertAlign w:val="superscript"/>
        </w:rPr>
        <w:t>th</w:t>
      </w:r>
      <w:r>
        <w:rPr>
          <w:b/>
          <w:noProof/>
          <w:sz w:val="24"/>
        </w:rPr>
        <w:t xml:space="preserve"> November 2016</w:t>
      </w:r>
    </w:p>
    <w:p w14:paraId="69DE86F8" w14:textId="77777777" w:rsidR="00B67200" w:rsidRDefault="00B67200" w:rsidP="00B67200">
      <w:pPr>
        <w:pStyle w:val="3GPPHeader"/>
      </w:pPr>
    </w:p>
    <w:p w14:paraId="18ECB575" w14:textId="1F8D665F" w:rsidR="00B67200" w:rsidRPr="00923818" w:rsidRDefault="00B67200" w:rsidP="00B67200">
      <w:pPr>
        <w:pStyle w:val="3GPPHeader"/>
        <w:rPr>
          <w:sz w:val="22"/>
          <w:szCs w:val="22"/>
          <w:lang w:val="sv-SE"/>
        </w:rPr>
      </w:pPr>
      <w:r w:rsidRPr="00923818">
        <w:rPr>
          <w:sz w:val="22"/>
          <w:szCs w:val="22"/>
          <w:lang w:val="sv-SE"/>
        </w:rPr>
        <w:t>Agenda Item:</w:t>
      </w:r>
      <w:r w:rsidRPr="00923818">
        <w:rPr>
          <w:sz w:val="22"/>
          <w:szCs w:val="22"/>
          <w:lang w:val="sv-SE"/>
        </w:rPr>
        <w:tab/>
      </w:r>
      <w:r w:rsidR="005527AA" w:rsidRPr="005527AA">
        <w:rPr>
          <w:sz w:val="22"/>
          <w:szCs w:val="22"/>
          <w:lang w:val="sv-SE"/>
        </w:rPr>
        <w:t>9.2.2.2</w:t>
      </w:r>
    </w:p>
    <w:p w14:paraId="4BFA096B" w14:textId="77777777" w:rsidR="00B67200" w:rsidRPr="00047BA2" w:rsidRDefault="00B67200" w:rsidP="00B67200">
      <w:pPr>
        <w:pStyle w:val="3GPPHeader"/>
        <w:rPr>
          <w:sz w:val="22"/>
          <w:szCs w:val="22"/>
        </w:rPr>
      </w:pPr>
      <w:r w:rsidRPr="00047BA2">
        <w:rPr>
          <w:sz w:val="22"/>
          <w:szCs w:val="22"/>
        </w:rPr>
        <w:t>Source:</w:t>
      </w:r>
      <w:r w:rsidRPr="00047BA2">
        <w:rPr>
          <w:sz w:val="22"/>
          <w:szCs w:val="22"/>
        </w:rPr>
        <w:tab/>
        <w:t>Ericsson</w:t>
      </w:r>
    </w:p>
    <w:p w14:paraId="52482563" w14:textId="5B0AA86D" w:rsidR="00B67200" w:rsidRPr="00047BA2" w:rsidRDefault="00B67200" w:rsidP="00B67200">
      <w:pPr>
        <w:pStyle w:val="3GPPHeader"/>
        <w:rPr>
          <w:sz w:val="22"/>
          <w:szCs w:val="22"/>
        </w:rPr>
      </w:pPr>
      <w:r w:rsidRPr="00047BA2">
        <w:rPr>
          <w:sz w:val="22"/>
          <w:szCs w:val="22"/>
        </w:rPr>
        <w:t>Title:</w:t>
      </w:r>
      <w:r w:rsidRPr="00047BA2">
        <w:rPr>
          <w:sz w:val="22"/>
          <w:szCs w:val="22"/>
        </w:rPr>
        <w:tab/>
      </w:r>
      <w:r w:rsidR="00705AD5">
        <w:rPr>
          <w:sz w:val="22"/>
          <w:szCs w:val="22"/>
        </w:rPr>
        <w:t>Initial system access</w:t>
      </w:r>
      <w:r w:rsidR="00180961">
        <w:rPr>
          <w:sz w:val="22"/>
          <w:szCs w:val="22"/>
        </w:rPr>
        <w:t xml:space="preserve"> in </w:t>
      </w:r>
      <w:r w:rsidR="00D94396">
        <w:rPr>
          <w:sz w:val="22"/>
          <w:szCs w:val="22"/>
        </w:rPr>
        <w:t>challenging coverage scenarios</w:t>
      </w:r>
    </w:p>
    <w:p w14:paraId="34CF26CD" w14:textId="7A8F22AF" w:rsidR="00B67200" w:rsidRPr="00047BA2" w:rsidRDefault="00B67200" w:rsidP="00B67200">
      <w:pPr>
        <w:pStyle w:val="3GPPHeader"/>
        <w:rPr>
          <w:sz w:val="22"/>
          <w:szCs w:val="22"/>
        </w:rPr>
      </w:pPr>
      <w:r w:rsidRPr="00047BA2">
        <w:rPr>
          <w:sz w:val="22"/>
          <w:szCs w:val="22"/>
        </w:rPr>
        <w:t>Documen</w:t>
      </w:r>
      <w:r w:rsidRPr="004D3C65">
        <w:rPr>
          <w:sz w:val="22"/>
          <w:szCs w:val="22"/>
        </w:rPr>
        <w:t>t for:</w:t>
      </w:r>
      <w:r w:rsidRPr="004D3C65">
        <w:rPr>
          <w:sz w:val="22"/>
          <w:szCs w:val="22"/>
        </w:rPr>
        <w:tab/>
      </w:r>
      <w:r w:rsidRPr="005527AA">
        <w:rPr>
          <w:sz w:val="22"/>
          <w:szCs w:val="22"/>
        </w:rPr>
        <w:t>Discussion, Decision</w:t>
      </w:r>
      <w:r w:rsidR="00784C83">
        <w:rPr>
          <w:sz w:val="22"/>
          <w:szCs w:val="22"/>
        </w:rPr>
        <w:t xml:space="preserve"> </w:t>
      </w:r>
    </w:p>
    <w:p w14:paraId="0A10462A" w14:textId="77777777" w:rsidR="00B67200" w:rsidRPr="00047BA2" w:rsidRDefault="00B67200" w:rsidP="00B67200"/>
    <w:p w14:paraId="2D607BDF" w14:textId="77777777" w:rsidR="00B67200" w:rsidRDefault="00B67200" w:rsidP="00B67200">
      <w:pPr>
        <w:pStyle w:val="Heading1"/>
      </w:pPr>
      <w:r w:rsidRPr="00047BA2">
        <w:t>Introduction</w:t>
      </w:r>
    </w:p>
    <w:p w14:paraId="54B755DE" w14:textId="6DE73EFB" w:rsidR="0028362E" w:rsidRDefault="00D94396" w:rsidP="00E92534">
      <w:pPr>
        <w:pStyle w:val="BodyText"/>
        <w:rPr>
          <w:szCs w:val="22"/>
          <w:lang w:eastAsia="ko-KR"/>
        </w:rPr>
      </w:pPr>
      <w:r>
        <w:rPr>
          <w:szCs w:val="22"/>
          <w:lang w:eastAsia="ko-KR"/>
        </w:rPr>
        <w:t xml:space="preserve">Efficient support for massive MIMO and very high gain antenna beamforming is likely to become a cornerstone in the design of NR. However, high gain and UE-specific beamforming requires that we know where the UE is located. And </w:t>
      </w:r>
      <w:r w:rsidR="0028362E">
        <w:rPr>
          <w:szCs w:val="22"/>
          <w:lang w:eastAsia="ko-KR"/>
        </w:rPr>
        <w:t xml:space="preserve">this makes it difficult to rely on high gain beamforming when distributing </w:t>
      </w:r>
      <w:r w:rsidR="00745299">
        <w:rPr>
          <w:szCs w:val="22"/>
          <w:lang w:eastAsia="ko-KR"/>
        </w:rPr>
        <w:t>SI</w:t>
      </w:r>
      <w:r w:rsidR="0028362E">
        <w:rPr>
          <w:szCs w:val="22"/>
          <w:lang w:eastAsia="ko-KR"/>
        </w:rPr>
        <w:t xml:space="preserve">. In case we have a network which also consists of a lower frequency carrier or an LTE carrier we may consider transmitting the </w:t>
      </w:r>
      <w:r w:rsidR="00E92534">
        <w:rPr>
          <w:szCs w:val="22"/>
          <w:lang w:eastAsia="ko-KR"/>
        </w:rPr>
        <w:t>bulk of the SI there</w:t>
      </w:r>
      <w:r w:rsidR="0028362E">
        <w:rPr>
          <w:szCs w:val="22"/>
          <w:lang w:eastAsia="ko-KR"/>
        </w:rPr>
        <w:t>. But for high frequency stand-alone NR deployments those options are not available.</w:t>
      </w:r>
    </w:p>
    <w:p w14:paraId="742E4D4D" w14:textId="43E87BAA" w:rsidR="00D94396" w:rsidRPr="00E92534" w:rsidRDefault="00705AD5" w:rsidP="00E92534">
      <w:pPr>
        <w:pStyle w:val="BodyText"/>
        <w:rPr>
          <w:szCs w:val="22"/>
          <w:lang w:eastAsia="ko-KR"/>
        </w:rPr>
      </w:pPr>
      <w:r>
        <w:rPr>
          <w:szCs w:val="22"/>
          <w:lang w:eastAsia="ko-KR"/>
        </w:rPr>
        <w:t xml:space="preserve">In order to perform initial system access the UE need to receive at least some </w:t>
      </w:r>
      <w:r w:rsidR="00745299">
        <w:rPr>
          <w:szCs w:val="22"/>
          <w:lang w:eastAsia="ko-KR"/>
        </w:rPr>
        <w:t>SI</w:t>
      </w:r>
      <w:r>
        <w:rPr>
          <w:szCs w:val="22"/>
          <w:lang w:eastAsia="ko-KR"/>
        </w:rPr>
        <w:t xml:space="preserve"> and it needs to transmit a random access preamble and succeed in receiving a random access response. </w:t>
      </w:r>
      <w:r w:rsidR="0028362E">
        <w:rPr>
          <w:szCs w:val="22"/>
          <w:lang w:eastAsia="ko-KR"/>
        </w:rPr>
        <w:t xml:space="preserve">In this paper we discuss </w:t>
      </w:r>
      <w:r w:rsidR="00DD5D25">
        <w:rPr>
          <w:szCs w:val="22"/>
          <w:lang w:eastAsia="ko-KR"/>
        </w:rPr>
        <w:t xml:space="preserve">how to enhance the coverage of </w:t>
      </w:r>
      <w:r w:rsidR="00745299">
        <w:rPr>
          <w:szCs w:val="22"/>
          <w:lang w:eastAsia="ko-KR"/>
        </w:rPr>
        <w:t>SI</w:t>
      </w:r>
      <w:r w:rsidR="00DD5D25">
        <w:rPr>
          <w:szCs w:val="22"/>
          <w:lang w:eastAsia="ko-KR"/>
        </w:rPr>
        <w:t xml:space="preserve"> in challenging situations, such as high frequency band stand-alone deployments. T</w:t>
      </w:r>
      <w:r w:rsidR="0028362E">
        <w:rPr>
          <w:szCs w:val="22"/>
          <w:lang w:eastAsia="ko-KR"/>
        </w:rPr>
        <w:t xml:space="preserve">he options </w:t>
      </w:r>
      <w:r w:rsidR="00DD5D25">
        <w:rPr>
          <w:szCs w:val="22"/>
          <w:lang w:eastAsia="ko-KR"/>
        </w:rPr>
        <w:t xml:space="preserve">of reducing the number of broadcasted bits as well as </w:t>
      </w:r>
      <w:r w:rsidR="0028362E">
        <w:rPr>
          <w:szCs w:val="22"/>
          <w:lang w:eastAsia="ko-KR"/>
        </w:rPr>
        <w:t xml:space="preserve">spatial repetition (also known as beam sweeping) and temporal repetition </w:t>
      </w:r>
      <w:r w:rsidR="00DD5D25">
        <w:rPr>
          <w:szCs w:val="22"/>
          <w:lang w:eastAsia="ko-KR"/>
        </w:rPr>
        <w:t>are discussed</w:t>
      </w:r>
      <w:r w:rsidR="0028362E">
        <w:rPr>
          <w:szCs w:val="22"/>
          <w:lang w:eastAsia="ko-KR"/>
        </w:rPr>
        <w:t>.</w:t>
      </w:r>
      <w:r>
        <w:rPr>
          <w:szCs w:val="22"/>
          <w:lang w:eastAsia="ko-KR"/>
        </w:rPr>
        <w:t xml:space="preserve"> We also discuss the options for TX and RX beamforming of the random access pre-amble as well as the random access response. </w:t>
      </w:r>
    </w:p>
    <w:p w14:paraId="377A21E7" w14:textId="48DCF6C2" w:rsidR="00EC69C7" w:rsidRDefault="00EC69C7">
      <w:pPr>
        <w:pStyle w:val="Heading1"/>
        <w:rPr>
          <w:rFonts w:eastAsia="Malgun Gothic"/>
        </w:rPr>
      </w:pPr>
      <w:bookmarkStart w:id="0" w:name="_Ref178064866"/>
      <w:r>
        <w:rPr>
          <w:rFonts w:eastAsia="Malgun Gothic"/>
        </w:rPr>
        <w:t>Reduce the number of bits that need to be broadcasted</w:t>
      </w:r>
    </w:p>
    <w:p w14:paraId="3F49755F" w14:textId="77777777" w:rsidR="009B16F3" w:rsidRDefault="00705AD5" w:rsidP="00E92534">
      <w:pPr>
        <w:pStyle w:val="BodyText"/>
        <w:rPr>
          <w:rFonts w:eastAsia="Malgun Gothic"/>
        </w:rPr>
      </w:pPr>
      <w:r>
        <w:rPr>
          <w:rFonts w:eastAsia="Malgun Gothic"/>
        </w:rPr>
        <w:t xml:space="preserve">A very effective way to increase coverage of SI broadcast in a stand-alone NR scenario is to reduce the number of bits that we need to broadcast. This can be done </w:t>
      </w:r>
      <w:r w:rsidR="009B16F3">
        <w:rPr>
          <w:rFonts w:eastAsia="Malgun Gothic"/>
        </w:rPr>
        <w:t xml:space="preserve">in several ways, e.g. </w:t>
      </w:r>
      <w:r>
        <w:rPr>
          <w:rFonts w:eastAsia="Malgun Gothic"/>
        </w:rPr>
        <w:t>by</w:t>
      </w:r>
      <w:r w:rsidR="00EC69C7">
        <w:rPr>
          <w:rFonts w:eastAsia="Malgun Gothic"/>
        </w:rPr>
        <w:t xml:space="preserve"> relying on that we can replace the broadcasted SI with a more comprehensive and detailed version of SI after the in</w:t>
      </w:r>
      <w:r w:rsidR="009B16F3">
        <w:rPr>
          <w:rFonts w:eastAsia="Malgun Gothic"/>
        </w:rPr>
        <w:t xml:space="preserve">itial access has been performed. </w:t>
      </w:r>
    </w:p>
    <w:p w14:paraId="0C091F7A" w14:textId="43B7F29E" w:rsidR="00EC69C7" w:rsidRPr="00E92534" w:rsidRDefault="00EC69C7" w:rsidP="00E92534">
      <w:pPr>
        <w:pStyle w:val="BodyText"/>
        <w:rPr>
          <w:rFonts w:eastAsia="Malgun Gothic"/>
        </w:rPr>
      </w:pPr>
      <w:r>
        <w:rPr>
          <w:rFonts w:eastAsia="Malgun Gothic"/>
        </w:rPr>
        <w:t>We can also deploy various source encoding techniques (e.g. entropy enc</w:t>
      </w:r>
      <w:r w:rsidR="00F06A6B">
        <w:rPr>
          <w:rFonts w:eastAsia="Malgun Gothic"/>
        </w:rPr>
        <w:t>oding)</w:t>
      </w:r>
      <w:r w:rsidR="00DD5D25">
        <w:rPr>
          <w:rFonts w:eastAsia="Malgun Gothic"/>
        </w:rPr>
        <w:t xml:space="preserve"> on the broadcasted system information</w:t>
      </w:r>
      <w:r>
        <w:rPr>
          <w:rFonts w:eastAsia="Malgun Gothic"/>
        </w:rPr>
        <w:t>.</w:t>
      </w:r>
    </w:p>
    <w:p w14:paraId="14A6BB4D" w14:textId="558EBBB7" w:rsidR="00633A1C" w:rsidRDefault="00EC69C7" w:rsidP="00E92534">
      <w:pPr>
        <w:pStyle w:val="Observation"/>
      </w:pPr>
      <w:bookmarkStart w:id="1" w:name="_Toc462990252"/>
      <w:bookmarkStart w:id="2" w:name="_Toc463031171"/>
      <w:bookmarkStart w:id="3" w:name="_Toc463031285"/>
      <w:bookmarkStart w:id="4" w:name="_Toc464806690"/>
      <w:bookmarkStart w:id="5" w:name="_Toc465942078"/>
      <w:bookmarkStart w:id="6" w:name="_Toc466065722"/>
      <w:r>
        <w:t>Use of ded</w:t>
      </w:r>
      <w:r w:rsidR="00E92534">
        <w:t>icated SI after initial access</w:t>
      </w:r>
      <w:r>
        <w:t xml:space="preserve"> and entropy encoding of </w:t>
      </w:r>
      <w:r w:rsidR="00745299">
        <w:t>SI</w:t>
      </w:r>
      <w:r>
        <w:t xml:space="preserve"> are important tools for enhancing the coverage of NR </w:t>
      </w:r>
      <w:r w:rsidR="00745299">
        <w:t>SI</w:t>
      </w:r>
      <w:r>
        <w:t>.</w:t>
      </w:r>
      <w:bookmarkEnd w:id="1"/>
      <w:bookmarkEnd w:id="2"/>
      <w:bookmarkEnd w:id="3"/>
      <w:bookmarkEnd w:id="4"/>
      <w:bookmarkEnd w:id="5"/>
      <w:bookmarkEnd w:id="6"/>
      <w:r>
        <w:t xml:space="preserve"> </w:t>
      </w:r>
    </w:p>
    <w:p w14:paraId="5A5C570D" w14:textId="3387508D" w:rsidR="00633A1C" w:rsidRDefault="00633A1C" w:rsidP="00E92534">
      <w:pPr>
        <w:pStyle w:val="Proposal"/>
        <w:tabs>
          <w:tab w:val="clear" w:pos="1588"/>
          <w:tab w:val="num" w:pos="1701"/>
        </w:tabs>
      </w:pPr>
      <w:bookmarkStart w:id="7" w:name="_Toc462990280"/>
      <w:bookmarkStart w:id="8" w:name="_Toc463031175"/>
      <w:bookmarkStart w:id="9" w:name="_Toc463031282"/>
      <w:bookmarkStart w:id="10" w:name="_Toc464806694"/>
      <w:bookmarkStart w:id="11" w:name="_Toc466065727"/>
      <w:r>
        <w:t>RAN2 should consider various methods aiming at reducing the amount of required broadcasted SI in order to enhance coverage in challenging scenarios.</w:t>
      </w:r>
      <w:bookmarkEnd w:id="7"/>
      <w:bookmarkEnd w:id="8"/>
      <w:bookmarkEnd w:id="9"/>
      <w:bookmarkEnd w:id="10"/>
      <w:bookmarkEnd w:id="11"/>
    </w:p>
    <w:p w14:paraId="61691925" w14:textId="567276F9" w:rsidR="00DD5D25" w:rsidRDefault="00DD5D25" w:rsidP="00E92534">
      <w:pPr>
        <w:pStyle w:val="Heading1"/>
      </w:pPr>
      <w:r>
        <w:t>Temporal versus spatial repetition of SI</w:t>
      </w:r>
    </w:p>
    <w:p w14:paraId="004B00A8" w14:textId="0325406D" w:rsidR="00DD5D25" w:rsidRDefault="00DD5D25">
      <w:pPr>
        <w:pStyle w:val="BodyText"/>
      </w:pPr>
      <w:r>
        <w:t xml:space="preserve">Reducing the number of bits to be broadcasted is an enabler for </w:t>
      </w:r>
      <w:r w:rsidR="009B16F3">
        <w:t xml:space="preserve">using various kinds of </w:t>
      </w:r>
      <w:r>
        <w:t xml:space="preserve">repetition </w:t>
      </w:r>
      <w:r w:rsidR="009B16F3">
        <w:t>for</w:t>
      </w:r>
      <w:r>
        <w:t xml:space="preserve"> enhancing coverage even further. Repetition can be performed in the spatial domain, in the form of beam-sweeping, or in the temporal domain, in the form of transmitting the same message several times.</w:t>
      </w:r>
    </w:p>
    <w:p w14:paraId="0EC526DB" w14:textId="77777777" w:rsidR="00633A1C" w:rsidRPr="00DB7B78" w:rsidRDefault="00633A1C" w:rsidP="00E92534">
      <w:pPr>
        <w:pStyle w:val="Heading2"/>
        <w:rPr>
          <w:rFonts w:eastAsia="Malgun Gothic"/>
          <w:iCs/>
          <w:lang w:eastAsia="ko-KR"/>
        </w:rPr>
      </w:pPr>
      <w:r>
        <w:t>Temporal versus spatial repetition of broadcasted SI</w:t>
      </w:r>
    </w:p>
    <w:p w14:paraId="038C7580" w14:textId="5A9BEFCE" w:rsidR="00A36A53" w:rsidRDefault="00DD5D25">
      <w:pPr>
        <w:pStyle w:val="BodyText"/>
      </w:pPr>
      <w:r>
        <w:t xml:space="preserve">Spatial repetition or temporal repetition with a factor </w:t>
      </w:r>
      <w:r w:rsidRPr="005E44D1">
        <w:rPr>
          <w:i/>
        </w:rPr>
        <w:t>N</w:t>
      </w:r>
      <w:r>
        <w:t xml:space="preserve"> both results in </w:t>
      </w:r>
      <w:r w:rsidRPr="005E44D1">
        <w:rPr>
          <w:i/>
        </w:rPr>
        <w:t>N</w:t>
      </w:r>
      <w:r>
        <w:t xml:space="preserve"> times better link budget. </w:t>
      </w:r>
      <w:r w:rsidR="00633A1C">
        <w:t>In terms of delay, the maximum delay is the same meaning that in the worst case a UE need</w:t>
      </w:r>
      <w:r w:rsidR="000C22D1">
        <w:t>s</w:t>
      </w:r>
      <w:r w:rsidR="00633A1C">
        <w:t xml:space="preserve"> to wait for </w:t>
      </w:r>
      <w:r w:rsidR="00633A1C" w:rsidRPr="00E92534">
        <w:rPr>
          <w:i/>
        </w:rPr>
        <w:t>N</w:t>
      </w:r>
      <w:r w:rsidR="00633A1C">
        <w:t xml:space="preserve"> time slots before it can decode the transmitted SI. </w:t>
      </w:r>
    </w:p>
    <w:p w14:paraId="79ACB54F" w14:textId="77777777" w:rsidR="0009486E" w:rsidRDefault="00633A1C" w:rsidP="00A36A53">
      <w:pPr>
        <w:pStyle w:val="BodyText"/>
      </w:pPr>
      <w:r>
        <w:lastRenderedPageBreak/>
        <w:t xml:space="preserve">In terms of </w:t>
      </w:r>
      <w:r w:rsidR="00DD5D25">
        <w:t>minimum</w:t>
      </w:r>
      <w:r>
        <w:t xml:space="preserve"> delay temporal repetition is better since UEs with good link budget only need to receive a small number of repetitions. Only the </w:t>
      </w:r>
      <w:r w:rsidR="00A36A53">
        <w:t xml:space="preserve">small percentile of the UEs (e.g. 5 or 10%) located on the cell edge need to receive all </w:t>
      </w:r>
      <w:r w:rsidR="00A36A53" w:rsidRPr="00E92534">
        <w:rPr>
          <w:i/>
        </w:rPr>
        <w:t>N</w:t>
      </w:r>
      <w:r w:rsidR="00A36A53">
        <w:t xml:space="preserve"> repetitions before they can decode the broadcasted SI. For spatial repetition all UEs experience an average delay of N/2. </w:t>
      </w:r>
    </w:p>
    <w:p w14:paraId="06313885" w14:textId="41B47788" w:rsidR="00A36A53" w:rsidRDefault="00A36A53" w:rsidP="00A36A53">
      <w:pPr>
        <w:pStyle w:val="BodyText"/>
      </w:pPr>
      <w:r>
        <w:t>When temporal repetition is used it is possible to improve SI acquisition time by e.g. improving the antenna on the UE, something that is not possible when we use spatial repetition.</w:t>
      </w:r>
    </w:p>
    <w:p w14:paraId="435A7319" w14:textId="006700D4" w:rsidR="0009486E" w:rsidRPr="00E92534" w:rsidRDefault="0009486E" w:rsidP="00A36A53">
      <w:pPr>
        <w:pStyle w:val="BodyText"/>
      </w:pPr>
      <w:r>
        <w:t>When repeating SI in the time domain we also have the option to make use of single frequency network (SFN) transmission formats where signals from multiple nodes add constructively in the air. With spatial repetition this kind of constructive cooperation is not possible.</w:t>
      </w:r>
    </w:p>
    <w:p w14:paraId="2951FB4B" w14:textId="34E70E7B" w:rsidR="00A36A53" w:rsidRDefault="00A36A53" w:rsidP="00A36A53">
      <w:pPr>
        <w:pStyle w:val="Observation"/>
      </w:pPr>
      <w:bookmarkStart w:id="12" w:name="_Toc462990253"/>
      <w:bookmarkStart w:id="13" w:name="_Toc463031172"/>
      <w:bookmarkStart w:id="14" w:name="_Toc463031286"/>
      <w:bookmarkStart w:id="15" w:name="_Toc464806691"/>
      <w:bookmarkStart w:id="16" w:name="_Toc465942079"/>
      <w:bookmarkStart w:id="17" w:name="_Toc466065723"/>
      <w:r>
        <w:t xml:space="preserve">Temporal repetition of broadcasted SI provides better performance in terms of </w:t>
      </w:r>
      <w:r w:rsidR="0009486E">
        <w:t>minimum</w:t>
      </w:r>
      <w:r>
        <w:t xml:space="preserve"> delay compared to spatial repetition (beam sweeping).</w:t>
      </w:r>
      <w:bookmarkEnd w:id="12"/>
      <w:bookmarkEnd w:id="13"/>
      <w:bookmarkEnd w:id="14"/>
      <w:bookmarkEnd w:id="15"/>
      <w:bookmarkEnd w:id="16"/>
      <w:bookmarkEnd w:id="17"/>
    </w:p>
    <w:p w14:paraId="23BCA39C" w14:textId="6D9B640E" w:rsidR="0009486E" w:rsidRDefault="0009486E" w:rsidP="0009486E">
      <w:pPr>
        <w:pStyle w:val="Observation"/>
      </w:pPr>
      <w:bookmarkStart w:id="18" w:name="_Toc462990254"/>
      <w:bookmarkStart w:id="19" w:name="_Toc463031173"/>
      <w:bookmarkStart w:id="20" w:name="_Toc463031287"/>
      <w:bookmarkStart w:id="21" w:name="_Toc464806692"/>
      <w:bookmarkStart w:id="22" w:name="_Toc465942080"/>
      <w:bookmarkStart w:id="23" w:name="_Toc466065724"/>
      <w:r>
        <w:t>Temporal repetition of broadcasted SI enables the use of single frequency network (SFN) transmission schemes.</w:t>
      </w:r>
      <w:bookmarkEnd w:id="18"/>
      <w:bookmarkEnd w:id="19"/>
      <w:bookmarkEnd w:id="20"/>
      <w:bookmarkEnd w:id="21"/>
      <w:bookmarkEnd w:id="22"/>
      <w:bookmarkEnd w:id="23"/>
    </w:p>
    <w:p w14:paraId="2A843E7D" w14:textId="77777777" w:rsidR="002D30B8" w:rsidRDefault="002D30B8" w:rsidP="00E92534">
      <w:pPr>
        <w:pStyle w:val="Proposal"/>
        <w:tabs>
          <w:tab w:val="clear" w:pos="1588"/>
          <w:tab w:val="num" w:pos="1701"/>
        </w:tabs>
      </w:pPr>
      <w:bookmarkStart w:id="24" w:name="_Toc462990281"/>
      <w:bookmarkStart w:id="25" w:name="_Toc463031176"/>
      <w:bookmarkStart w:id="26" w:name="_Toc463031283"/>
      <w:bookmarkStart w:id="27" w:name="_Toc464806695"/>
      <w:bookmarkStart w:id="28" w:name="_Toc466065728"/>
      <w:r>
        <w:t>RAN2 should consider a solution for broadcasted SI that enables the use of temporal repetition for at least part of the broadcasted SI.</w:t>
      </w:r>
      <w:bookmarkEnd w:id="24"/>
      <w:bookmarkEnd w:id="25"/>
      <w:bookmarkEnd w:id="26"/>
      <w:bookmarkEnd w:id="27"/>
      <w:bookmarkEnd w:id="28"/>
    </w:p>
    <w:p w14:paraId="02D805F7" w14:textId="40B8DADC" w:rsidR="00A36A53" w:rsidRDefault="00A36A53" w:rsidP="00A36A53">
      <w:pPr>
        <w:pStyle w:val="Heading2"/>
      </w:pPr>
      <w:r>
        <w:t>Temporal versus spatial repetition of synchronization signals</w:t>
      </w:r>
    </w:p>
    <w:p w14:paraId="0EB0FC6C" w14:textId="03F3A5EA" w:rsidR="00A36A53" w:rsidRDefault="00A36A53" w:rsidP="00E92534">
      <w:pPr>
        <w:rPr>
          <w:rFonts w:eastAsia="Malgun Gothic"/>
        </w:rPr>
      </w:pPr>
      <w:r>
        <w:rPr>
          <w:rFonts w:eastAsia="Malgun Gothic"/>
        </w:rPr>
        <w:t>In order to perform a proper random access pre-amble transmission, the UE need</w:t>
      </w:r>
      <w:r w:rsidR="000C22D1">
        <w:rPr>
          <w:rFonts w:eastAsia="Malgun Gothic"/>
        </w:rPr>
        <w:t>s</w:t>
      </w:r>
      <w:r>
        <w:rPr>
          <w:rFonts w:eastAsia="Malgun Gothic"/>
        </w:rPr>
        <w:t xml:space="preserve"> to know both how and when to do that. The random access timing need</w:t>
      </w:r>
      <w:r w:rsidR="000C22D1">
        <w:rPr>
          <w:rFonts w:eastAsia="Malgun Gothic"/>
        </w:rPr>
        <w:t>s</w:t>
      </w:r>
      <w:r>
        <w:rPr>
          <w:rFonts w:eastAsia="Malgun Gothic"/>
        </w:rPr>
        <w:t xml:space="preserve"> to be derived from some kind of DL synchronization signal. In order to enhance the coverage this signal may also use temporal or spatial repetition, and the pros-and-cons discussed for broadcasted SI also applies to</w:t>
      </w:r>
      <w:r w:rsidR="00776D80">
        <w:rPr>
          <w:rFonts w:eastAsia="Malgun Gothic"/>
        </w:rPr>
        <w:t xml:space="preserve"> required DL synchronization signals.</w:t>
      </w:r>
    </w:p>
    <w:p w14:paraId="609C25B8" w14:textId="728CF4D8" w:rsidR="00776D80" w:rsidRDefault="00776D80" w:rsidP="00E92534">
      <w:pPr>
        <w:rPr>
          <w:rFonts w:eastAsia="Malgun Gothic"/>
        </w:rPr>
      </w:pPr>
      <w:r>
        <w:rPr>
          <w:rFonts w:eastAsia="Malgun Gothic"/>
        </w:rPr>
        <w:t>There is one significant difference and that is that with beam sweeping of a DL synchronization signal we enable an associated beam-sweeping of the reception processing of the UE random access pre-ambles. This is exemplified in</w:t>
      </w:r>
      <w:r w:rsidR="00A872F6">
        <w:rPr>
          <w:rFonts w:eastAsia="Malgun Gothic"/>
        </w:rPr>
        <w:t xml:space="preserve"> </w:t>
      </w:r>
      <w:r w:rsidR="00A872F6">
        <w:rPr>
          <w:rFonts w:eastAsia="Malgun Gothic"/>
        </w:rPr>
        <w:fldChar w:fldCharType="begin"/>
      </w:r>
      <w:r w:rsidR="00A872F6">
        <w:rPr>
          <w:rFonts w:eastAsia="Malgun Gothic"/>
        </w:rPr>
        <w:instrText xml:space="preserve"> REF _Ref465942938 \n \h </w:instrText>
      </w:r>
      <w:r w:rsidR="00A872F6">
        <w:rPr>
          <w:rFonts w:eastAsia="Malgun Gothic"/>
        </w:rPr>
      </w:r>
      <w:r w:rsidR="00A872F6">
        <w:rPr>
          <w:rFonts w:eastAsia="Malgun Gothic"/>
        </w:rPr>
        <w:fldChar w:fldCharType="separate"/>
      </w:r>
      <w:r w:rsidR="00A872F6">
        <w:rPr>
          <w:rFonts w:eastAsia="Malgun Gothic"/>
        </w:rPr>
        <w:t>[1]</w:t>
      </w:r>
      <w:r w:rsidR="00A872F6">
        <w:rPr>
          <w:rFonts w:eastAsia="Malgun Gothic"/>
        </w:rPr>
        <w:fldChar w:fldCharType="end"/>
      </w:r>
      <w:r>
        <w:rPr>
          <w:rFonts w:eastAsia="Malgun Gothic"/>
        </w:rPr>
        <w:t xml:space="preserve"> in which a UE located in the coverage area of Beam 2 receives the DL synchronization reference signals for PRACH transmissions at time instance T2 and the receiving base station is thereby able to apply RX-beamforming in a time-window that fully overlaps with the UE transmission of the random access pre-amble.</w:t>
      </w:r>
    </w:p>
    <w:p w14:paraId="3D3B6CA8" w14:textId="7469B329" w:rsidR="00776D80" w:rsidRPr="00E92534" w:rsidRDefault="00776D80" w:rsidP="00E92534">
      <w:pPr>
        <w:pStyle w:val="Observation"/>
      </w:pPr>
      <w:bookmarkStart w:id="29" w:name="_Toc462990255"/>
      <w:bookmarkStart w:id="30" w:name="_Toc463031174"/>
      <w:bookmarkStart w:id="31" w:name="_Toc463031288"/>
      <w:bookmarkStart w:id="32" w:name="_Toc464806693"/>
      <w:bookmarkStart w:id="33" w:name="_Toc465942081"/>
      <w:bookmarkStart w:id="34" w:name="_Toc466065725"/>
      <w:r>
        <w:t xml:space="preserve">Spatial repetition (beam sweeping) of synchronization signals used for deriving PRACH transmission timing enables receiver beamforming of the </w:t>
      </w:r>
      <w:r w:rsidR="00B83B8D">
        <w:t>PRACH</w:t>
      </w:r>
      <w:r>
        <w:t>.</w:t>
      </w:r>
      <w:bookmarkEnd w:id="29"/>
      <w:bookmarkEnd w:id="30"/>
      <w:bookmarkEnd w:id="31"/>
      <w:bookmarkEnd w:id="32"/>
      <w:bookmarkEnd w:id="33"/>
      <w:bookmarkEnd w:id="34"/>
    </w:p>
    <w:p w14:paraId="01AE0146" w14:textId="77777777" w:rsidR="002D30B8" w:rsidRDefault="002D30B8" w:rsidP="00E92534">
      <w:pPr>
        <w:pStyle w:val="Proposal"/>
        <w:tabs>
          <w:tab w:val="clear" w:pos="1588"/>
          <w:tab w:val="num" w:pos="1701"/>
        </w:tabs>
      </w:pPr>
      <w:bookmarkStart w:id="35" w:name="_Toc462990282"/>
      <w:bookmarkStart w:id="36" w:name="_Toc463031177"/>
      <w:bookmarkStart w:id="37" w:name="_Toc463031284"/>
      <w:bookmarkStart w:id="38" w:name="_Toc464806696"/>
      <w:bookmarkStart w:id="39" w:name="_Toc466065729"/>
      <w:r>
        <w:t>RAN2 should consider a solution for broadcasted SI that enables the use of spatial repetition (i.e. beam-sweeping)</w:t>
      </w:r>
      <w:r w:rsidRPr="002D30B8">
        <w:t xml:space="preserve"> </w:t>
      </w:r>
      <w:r>
        <w:t>for at least part of the broadcasted SI.</w:t>
      </w:r>
      <w:bookmarkEnd w:id="35"/>
      <w:bookmarkEnd w:id="36"/>
      <w:bookmarkEnd w:id="37"/>
      <w:bookmarkEnd w:id="38"/>
      <w:bookmarkEnd w:id="39"/>
    </w:p>
    <w:p w14:paraId="495AF73E" w14:textId="1C1CA27E" w:rsidR="0009486E" w:rsidRDefault="0009486E">
      <w:pPr>
        <w:pStyle w:val="Caption"/>
        <w:keepNext/>
        <w:jc w:val="center"/>
      </w:pPr>
    </w:p>
    <w:p w14:paraId="26BC7A1D" w14:textId="77777777" w:rsidR="00EE051D" w:rsidRDefault="00EE051D" w:rsidP="00EE051D">
      <w:pPr>
        <w:pStyle w:val="Caption"/>
        <w:jc w:val="center"/>
      </w:pPr>
      <w:bookmarkStart w:id="40" w:name="_Ref462389223"/>
      <w:r>
        <w:rPr>
          <w:noProof/>
          <w:lang w:val="fi-FI" w:eastAsia="fi-FI"/>
        </w:rPr>
        <w:drawing>
          <wp:inline distT="0" distB="0" distL="0" distR="0" wp14:anchorId="31D70AED" wp14:editId="1E5CE15D">
            <wp:extent cx="5511165" cy="38957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11165" cy="3895725"/>
                    </a:xfrm>
                    <a:prstGeom prst="rect">
                      <a:avLst/>
                    </a:prstGeom>
                    <a:noFill/>
                  </pic:spPr>
                </pic:pic>
              </a:graphicData>
            </a:graphic>
          </wp:inline>
        </w:drawing>
      </w:r>
    </w:p>
    <w:p w14:paraId="1C3CD0C0" w14:textId="39B79604" w:rsidR="00B2207F" w:rsidRPr="00DB7B78" w:rsidRDefault="0009486E" w:rsidP="00EE051D">
      <w:pPr>
        <w:pStyle w:val="Caption"/>
        <w:jc w:val="both"/>
      </w:pPr>
      <w:bookmarkStart w:id="41" w:name="_Ref466065894"/>
      <w:r>
        <w:t xml:space="preserve">Figure </w:t>
      </w:r>
      <w:r>
        <w:rPr>
          <w:b w:val="0"/>
          <w:bCs w:val="0"/>
        </w:rPr>
        <w:fldChar w:fldCharType="begin"/>
      </w:r>
      <w:r>
        <w:instrText xml:space="preserve"> SEQ Figure \* ARABIC </w:instrText>
      </w:r>
      <w:r>
        <w:rPr>
          <w:b w:val="0"/>
          <w:bCs w:val="0"/>
        </w:rPr>
        <w:fldChar w:fldCharType="separate"/>
      </w:r>
      <w:r w:rsidR="00A872F6">
        <w:rPr>
          <w:noProof/>
        </w:rPr>
        <w:t>1</w:t>
      </w:r>
      <w:r>
        <w:rPr>
          <w:b w:val="0"/>
          <w:bCs w:val="0"/>
        </w:rPr>
        <w:fldChar w:fldCharType="end"/>
      </w:r>
      <w:bookmarkEnd w:id="40"/>
      <w:bookmarkEnd w:id="41"/>
      <w:r>
        <w:t xml:space="preserve">: </w:t>
      </w:r>
      <w:r w:rsidR="00526B28">
        <w:t>Example of beam-sweeping a synchronization signal and a MIB which enables receiver beamforming of the UE PRACH transmissions</w:t>
      </w:r>
      <w:r>
        <w:t>.</w:t>
      </w:r>
      <w:r w:rsidR="00EE051D">
        <w:t xml:space="preserve"> Additional examples are provided in </w:t>
      </w:r>
      <w:r w:rsidR="00EE051D">
        <w:fldChar w:fldCharType="begin"/>
      </w:r>
      <w:r w:rsidR="00EE051D">
        <w:instrText xml:space="preserve"> REF _Ref465942938 \r \h </w:instrText>
      </w:r>
      <w:r w:rsidR="00EE051D">
        <w:fldChar w:fldCharType="separate"/>
      </w:r>
      <w:r w:rsidR="00A872F6">
        <w:t>[1]</w:t>
      </w:r>
      <w:r w:rsidR="00EE051D">
        <w:fldChar w:fldCharType="end"/>
      </w:r>
      <w:r w:rsidR="00EE051D">
        <w:t>.</w:t>
      </w:r>
    </w:p>
    <w:p w14:paraId="13BEDACB" w14:textId="1B2DB00E" w:rsidR="0009486E" w:rsidRDefault="0009486E" w:rsidP="00E92534">
      <w:pPr>
        <w:pStyle w:val="BodyText"/>
        <w:rPr>
          <w:rFonts w:eastAsia="Malgun Gothic"/>
          <w:lang w:eastAsia="ko-KR"/>
        </w:rPr>
      </w:pPr>
      <w:r>
        <w:rPr>
          <w:rFonts w:eastAsia="Malgun Gothic"/>
          <w:lang w:eastAsia="ko-KR"/>
        </w:rPr>
        <w:t xml:space="preserve">In the example depicted in </w:t>
      </w:r>
      <w:r w:rsidR="00A872F6">
        <w:rPr>
          <w:rFonts w:eastAsia="Malgun Gothic"/>
          <w:lang w:eastAsia="ko-KR"/>
        </w:rPr>
        <w:fldChar w:fldCharType="begin"/>
      </w:r>
      <w:r w:rsidR="00A872F6">
        <w:rPr>
          <w:rFonts w:eastAsia="Malgun Gothic"/>
          <w:lang w:eastAsia="ko-KR"/>
        </w:rPr>
        <w:instrText xml:space="preserve"> REF _Ref466065894 \h </w:instrText>
      </w:r>
      <w:r w:rsidR="00A872F6">
        <w:rPr>
          <w:rFonts w:eastAsia="Malgun Gothic"/>
          <w:lang w:eastAsia="ko-KR"/>
        </w:rPr>
      </w:r>
      <w:r w:rsidR="00A872F6">
        <w:rPr>
          <w:rFonts w:eastAsia="Malgun Gothic"/>
          <w:lang w:eastAsia="ko-KR"/>
        </w:rPr>
        <w:fldChar w:fldCharType="separate"/>
      </w:r>
      <w:r w:rsidR="00A872F6">
        <w:t xml:space="preserve">Figure </w:t>
      </w:r>
      <w:r w:rsidR="00A872F6">
        <w:rPr>
          <w:noProof/>
        </w:rPr>
        <w:t>1</w:t>
      </w:r>
      <w:r w:rsidR="00A872F6">
        <w:rPr>
          <w:rFonts w:eastAsia="Malgun Gothic"/>
          <w:lang w:eastAsia="ko-KR"/>
        </w:rPr>
        <w:fldChar w:fldCharType="end"/>
      </w:r>
      <w:bookmarkStart w:id="42" w:name="_GoBack"/>
      <w:bookmarkEnd w:id="42"/>
      <w:r>
        <w:rPr>
          <w:rFonts w:eastAsia="Malgun Gothic"/>
          <w:lang w:eastAsia="ko-KR"/>
        </w:rPr>
        <w:t xml:space="preserve"> the same </w:t>
      </w:r>
      <w:r w:rsidRPr="00E92534">
        <w:rPr>
          <w:rFonts w:eastAsia="Malgun Gothic"/>
          <w:i/>
          <w:lang w:eastAsia="ko-KR"/>
        </w:rPr>
        <w:t>synchronization signal</w:t>
      </w:r>
      <w:r>
        <w:rPr>
          <w:rFonts w:eastAsia="Malgun Gothic"/>
          <w:lang w:eastAsia="ko-KR"/>
        </w:rPr>
        <w:t xml:space="preserve"> </w:t>
      </w:r>
      <w:r w:rsidR="009B16F3">
        <w:rPr>
          <w:rFonts w:eastAsia="Malgun Gothic"/>
          <w:lang w:eastAsia="ko-KR"/>
        </w:rPr>
        <w:t>(</w:t>
      </w:r>
      <w:r>
        <w:rPr>
          <w:rFonts w:eastAsia="Malgun Gothic"/>
          <w:lang w:eastAsia="ko-KR"/>
        </w:rPr>
        <w:t>SS1</w:t>
      </w:r>
      <w:r w:rsidR="009B16F3">
        <w:rPr>
          <w:rFonts w:eastAsia="Malgun Gothic"/>
          <w:lang w:eastAsia="ko-KR"/>
        </w:rPr>
        <w:t>)</w:t>
      </w:r>
      <w:r>
        <w:rPr>
          <w:rFonts w:eastAsia="Malgun Gothic"/>
          <w:lang w:eastAsia="ko-KR"/>
        </w:rPr>
        <w:t xml:space="preserve"> is transmitted in different beams. Associated with each transmission of the synchronization signal SS1 is a </w:t>
      </w:r>
      <w:r w:rsidRPr="00E92534">
        <w:rPr>
          <w:rFonts w:eastAsia="Malgun Gothic"/>
          <w:i/>
          <w:lang w:eastAsia="ko-KR"/>
        </w:rPr>
        <w:t>master information block</w:t>
      </w:r>
      <w:r>
        <w:rPr>
          <w:rFonts w:eastAsia="Malgun Gothic"/>
          <w:lang w:eastAsia="ko-KR"/>
        </w:rPr>
        <w:t xml:space="preserve"> (MIB1 – MIB4) which may contain different information in each beam. The reception of the SS and the MIB provides the UE with the required random access parameters, such as which PRACH timing to use as well as which PRACH pre-ambles to use.</w:t>
      </w:r>
      <w:r w:rsidR="00526B28">
        <w:rPr>
          <w:rFonts w:eastAsia="Malgun Gothic"/>
          <w:lang w:eastAsia="ko-KR"/>
        </w:rPr>
        <w:t xml:space="preserve"> </w:t>
      </w:r>
    </w:p>
    <w:p w14:paraId="643BD0E5" w14:textId="77777777" w:rsidR="009651A6" w:rsidRDefault="009651A6" w:rsidP="009651A6">
      <w:pPr>
        <w:pStyle w:val="BodyText"/>
        <w:rPr>
          <w:rFonts w:eastAsia="Malgun Gothic"/>
          <w:lang w:eastAsia="ko-KR"/>
        </w:rPr>
      </w:pPr>
      <w:r>
        <w:rPr>
          <w:rFonts w:eastAsia="Malgun Gothic"/>
          <w:lang w:eastAsia="ko-KR"/>
        </w:rPr>
        <w:t>When beam-sweeping a synchronization signal using different timing offset in different beams there is a risk that the UE will move from one beam to another beam during a DRX cycle. That is, the UE may have acquired synchronization in one beam only to discover that when it wakes up again it cannot find the synchronization signal where it expects it. When that happens the UE may need to wait for the next beam-sweeping window to occur and then search for a synchronization signal during a full beam-sweep duration to be sure that it will detect a sync-signal. In case we would use repetition in time instead then the synchronization signal would not change its relative position as the UE moves around in a cell. Thus beam-sweeping may have a negative impact on the latency for performing initial access and on the UE battery consumption.</w:t>
      </w:r>
    </w:p>
    <w:p w14:paraId="338C06C6" w14:textId="71C27A0E" w:rsidR="009651A6" w:rsidRPr="009651A6" w:rsidRDefault="009651A6" w:rsidP="00E92534">
      <w:pPr>
        <w:pStyle w:val="Observation"/>
        <w:rPr>
          <w:rFonts w:eastAsia="Malgun Gothic"/>
          <w:lang w:eastAsia="ko-KR"/>
        </w:rPr>
      </w:pPr>
      <w:bookmarkStart w:id="43" w:name="_Toc465941938"/>
      <w:bookmarkStart w:id="44" w:name="_Toc465942082"/>
      <w:bookmarkStart w:id="45" w:name="_Toc466065726"/>
      <w:r>
        <w:rPr>
          <w:rFonts w:eastAsia="Malgun Gothic"/>
          <w:lang w:eastAsia="ko-KR"/>
        </w:rPr>
        <w:t>Beam-sweeping changes the relative time position of the system synchronization signals in case the UE moves from one beam to another during DRX. Thus beam-sweeping may have a negative impact on the latency for performing initial access and on the UE battery consumption.</w:t>
      </w:r>
      <w:bookmarkEnd w:id="43"/>
      <w:bookmarkEnd w:id="44"/>
      <w:bookmarkEnd w:id="45"/>
    </w:p>
    <w:bookmarkEnd w:id="0"/>
    <w:p w14:paraId="50B9C483" w14:textId="1ABE322D" w:rsidR="00B67200" w:rsidRDefault="00B67200" w:rsidP="00B67200">
      <w:pPr>
        <w:pStyle w:val="Heading1"/>
      </w:pPr>
      <w:r w:rsidRPr="00047BA2">
        <w:t>Conclusion</w:t>
      </w:r>
      <w:r w:rsidR="00B83B8D">
        <w:t xml:space="preserve"> and Discussion</w:t>
      </w:r>
    </w:p>
    <w:p w14:paraId="3095B9BA" w14:textId="5C0B8760" w:rsidR="00526B28" w:rsidRDefault="00B83B8D" w:rsidP="00E92534">
      <w:r>
        <w:t>In this paper we have discussed the pros and cons of spatial and temporal repetitions of broad-casted system information</w:t>
      </w:r>
      <w:r w:rsidR="004A290C">
        <w:t xml:space="preserve"> (SI)</w:t>
      </w:r>
      <w:r>
        <w:t xml:space="preserve"> and DL reference signals used for deriving PRACH transmission timing. We conclude that for SI distribution ordinary temporal repetition provides lower </w:t>
      </w:r>
      <w:r w:rsidR="00526B28">
        <w:t>minimum delay than</w:t>
      </w:r>
      <w:r>
        <w:t xml:space="preserve"> spatial repetition (beam sweeping). </w:t>
      </w:r>
      <w:r w:rsidR="00526B28">
        <w:t>Temporal repetition also enables UEs with improved receivers to receive SI quicker. Furthermore, temporal repetition of SI can be used together with single frequency network modulation.</w:t>
      </w:r>
    </w:p>
    <w:p w14:paraId="0D97ABF0" w14:textId="7C5B1B2E" w:rsidR="00B83B8D" w:rsidRDefault="00B83B8D" w:rsidP="00E92534">
      <w:r>
        <w:lastRenderedPageBreak/>
        <w:t>We also concluded that spatial repetition of DL synchronization signals used for deriving random access timing enables receiver beamforming of random access pre-ambles.</w:t>
      </w:r>
    </w:p>
    <w:p w14:paraId="6FDDFEE5" w14:textId="20184006" w:rsidR="00E92534" w:rsidRDefault="00526B28" w:rsidP="003B652B">
      <w:r>
        <w:t>Both temporal and spatial repetition of system information have benefits and we should aim for a standard that allows both types of repetition principles. In order to enable repetition (in time o</w:t>
      </w:r>
      <w:r w:rsidR="00D44185">
        <w:t>r</w:t>
      </w:r>
      <w:r>
        <w:t xml:space="preserve"> space domains) when needed RAN2 should also consider mechanisms that reduced the need to broadcast system information, such as on-demand SI and compression of broadcasted SI.</w:t>
      </w:r>
    </w:p>
    <w:p w14:paraId="1C278569" w14:textId="490F6D39" w:rsidR="009D192A" w:rsidRDefault="00B67200" w:rsidP="003B652B">
      <w:pPr>
        <w:rPr>
          <w:b/>
          <w:bCs/>
        </w:rPr>
      </w:pPr>
      <w:r w:rsidRPr="00047BA2">
        <w:t xml:space="preserve">In </w:t>
      </w:r>
      <w:r w:rsidR="007A18F7">
        <w:t>this paper</w:t>
      </w:r>
      <w:r w:rsidRPr="00047BA2">
        <w:t xml:space="preserve"> we </w:t>
      </w:r>
      <w:r w:rsidR="007A18F7">
        <w:t xml:space="preserve">have </w:t>
      </w:r>
      <w:r w:rsidRPr="00047BA2">
        <w:t>made the following observations:</w:t>
      </w:r>
      <w:r w:rsidR="003B652B" w:rsidRPr="003B652B">
        <w:rPr>
          <w:b/>
          <w:bCs/>
        </w:rPr>
        <w:t xml:space="preserve"> </w:t>
      </w:r>
    </w:p>
    <w:p w14:paraId="0DBC4391" w14:textId="77777777" w:rsidR="00A872F6" w:rsidRPr="00A872F6" w:rsidRDefault="009D192A">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\t "Observation;1" </w:instrText>
      </w:r>
      <w:r>
        <w:rPr>
          <w:b w:val="0"/>
          <w:bCs/>
        </w:rPr>
        <w:fldChar w:fldCharType="separate"/>
      </w:r>
      <w:r w:rsidR="00A872F6">
        <w:t>Observation 1</w:t>
      </w:r>
      <w:r w:rsidR="00A872F6" w:rsidRPr="00A872F6">
        <w:rPr>
          <w:rFonts w:asciiTheme="minorHAnsi" w:eastAsiaTheme="minorEastAsia" w:hAnsiTheme="minorHAnsi" w:cstheme="minorBidi"/>
          <w:b w:val="0"/>
          <w:sz w:val="22"/>
          <w:lang w:val="en-GB" w:eastAsia="fi-FI"/>
        </w:rPr>
        <w:tab/>
      </w:r>
      <w:r w:rsidR="00A872F6">
        <w:t>Use of dedicated SI after initial access and entropy encoding of SI are important tools for enhancing the coverage of NR SI.</w:t>
      </w:r>
    </w:p>
    <w:p w14:paraId="0A78D9AF" w14:textId="77777777" w:rsidR="00A872F6" w:rsidRPr="00A872F6" w:rsidRDefault="00A872F6">
      <w:pPr>
        <w:pStyle w:val="TOC1"/>
        <w:rPr>
          <w:rFonts w:asciiTheme="minorHAnsi" w:eastAsiaTheme="minorEastAsia" w:hAnsiTheme="minorHAnsi" w:cstheme="minorBidi"/>
          <w:b w:val="0"/>
          <w:sz w:val="22"/>
          <w:lang w:val="en-GB" w:eastAsia="fi-FI"/>
        </w:rPr>
      </w:pPr>
      <w:r>
        <w:t>Observation 2</w:t>
      </w:r>
      <w:r w:rsidRPr="00A872F6">
        <w:rPr>
          <w:rFonts w:asciiTheme="minorHAnsi" w:eastAsiaTheme="minorEastAsia" w:hAnsiTheme="minorHAnsi" w:cstheme="minorBidi"/>
          <w:b w:val="0"/>
          <w:sz w:val="22"/>
          <w:lang w:val="en-GB" w:eastAsia="fi-FI"/>
        </w:rPr>
        <w:tab/>
      </w:r>
      <w:r>
        <w:t>Temporal repetition of broadcasted SI provides better performance in terms of minimum delay compared to spatial repetition (beam sweeping).</w:t>
      </w:r>
    </w:p>
    <w:p w14:paraId="5943D767" w14:textId="77777777" w:rsidR="00A872F6" w:rsidRPr="00A872F6" w:rsidRDefault="00A872F6">
      <w:pPr>
        <w:pStyle w:val="TOC1"/>
        <w:rPr>
          <w:rFonts w:asciiTheme="minorHAnsi" w:eastAsiaTheme="minorEastAsia" w:hAnsiTheme="minorHAnsi" w:cstheme="minorBidi"/>
          <w:b w:val="0"/>
          <w:sz w:val="22"/>
          <w:lang w:val="en-GB" w:eastAsia="fi-FI"/>
        </w:rPr>
      </w:pPr>
      <w:r>
        <w:t>Observation 3</w:t>
      </w:r>
      <w:r w:rsidRPr="00A872F6">
        <w:rPr>
          <w:rFonts w:asciiTheme="minorHAnsi" w:eastAsiaTheme="minorEastAsia" w:hAnsiTheme="minorHAnsi" w:cstheme="minorBidi"/>
          <w:b w:val="0"/>
          <w:sz w:val="22"/>
          <w:lang w:val="en-GB" w:eastAsia="fi-FI"/>
        </w:rPr>
        <w:tab/>
      </w:r>
      <w:r>
        <w:t>Temporal repetition of broadcasted SI enables the use of single frequency network (SFN) transmission schemes.</w:t>
      </w:r>
    </w:p>
    <w:p w14:paraId="1AAB798A" w14:textId="77777777" w:rsidR="00A872F6" w:rsidRPr="00A872F6" w:rsidRDefault="00A872F6">
      <w:pPr>
        <w:pStyle w:val="TOC1"/>
        <w:rPr>
          <w:rFonts w:asciiTheme="minorHAnsi" w:eastAsiaTheme="minorEastAsia" w:hAnsiTheme="minorHAnsi" w:cstheme="minorBidi"/>
          <w:b w:val="0"/>
          <w:sz w:val="22"/>
          <w:lang w:val="en-GB" w:eastAsia="fi-FI"/>
        </w:rPr>
      </w:pPr>
      <w:r>
        <w:t>Observation 4</w:t>
      </w:r>
      <w:r w:rsidRPr="00A872F6">
        <w:rPr>
          <w:rFonts w:asciiTheme="minorHAnsi" w:eastAsiaTheme="minorEastAsia" w:hAnsiTheme="minorHAnsi" w:cstheme="minorBidi"/>
          <w:b w:val="0"/>
          <w:sz w:val="22"/>
          <w:lang w:val="en-GB" w:eastAsia="fi-FI"/>
        </w:rPr>
        <w:tab/>
      </w:r>
      <w:r>
        <w:t>Spatial repetition (beam sweeping) of synchronization signals used for deriving PRACH transmission timing enables receiver beamforming of the PRACH.</w:t>
      </w:r>
    </w:p>
    <w:p w14:paraId="3F6264EC" w14:textId="77777777" w:rsidR="00A872F6" w:rsidRPr="00A872F6" w:rsidRDefault="00A872F6">
      <w:pPr>
        <w:pStyle w:val="TOC1"/>
        <w:rPr>
          <w:rFonts w:asciiTheme="minorHAnsi" w:eastAsiaTheme="minorEastAsia" w:hAnsiTheme="minorHAnsi" w:cstheme="minorBidi"/>
          <w:b w:val="0"/>
          <w:sz w:val="22"/>
          <w:lang w:val="en-GB" w:eastAsia="fi-FI"/>
        </w:rPr>
      </w:pPr>
      <w:r w:rsidRPr="00997B71">
        <w:rPr>
          <w:rFonts w:eastAsia="Malgun Gothic"/>
          <w:lang w:eastAsia="ko-KR"/>
        </w:rPr>
        <w:t>Observation 5</w:t>
      </w:r>
      <w:r w:rsidRPr="00A872F6">
        <w:rPr>
          <w:rFonts w:asciiTheme="minorHAnsi" w:eastAsiaTheme="minorEastAsia" w:hAnsiTheme="minorHAnsi" w:cstheme="minorBidi"/>
          <w:b w:val="0"/>
          <w:sz w:val="22"/>
          <w:lang w:val="en-GB" w:eastAsia="fi-FI"/>
        </w:rPr>
        <w:tab/>
      </w:r>
      <w:r w:rsidRPr="00997B71">
        <w:rPr>
          <w:rFonts w:eastAsia="Malgun Gothic"/>
          <w:lang w:eastAsia="ko-KR"/>
        </w:rPr>
        <w:t>Beam-sweeping changes the relative time position of the system synchronization signals in case the UE moves from one beam to another during DRX. Thus beam-sweeping may have a negative impact on the latency for performing initial access and on the UE battery consumption.</w:t>
      </w:r>
    </w:p>
    <w:p w14:paraId="4F883A0F" w14:textId="327D5896" w:rsidR="009B16F3" w:rsidRPr="009651A6" w:rsidRDefault="009D192A" w:rsidP="009651A6">
      <w:pPr>
        <w:pStyle w:val="BodyText"/>
        <w:rPr>
          <w:b/>
          <w:bCs/>
        </w:rPr>
      </w:pPr>
      <w:r>
        <w:rPr>
          <w:b/>
          <w:bCs/>
        </w:rPr>
        <w:fldChar w:fldCharType="end"/>
      </w:r>
      <w:r w:rsidR="009651A6">
        <w:rPr>
          <w:b/>
          <w:bCs/>
        </w:rPr>
        <w:br/>
      </w:r>
      <w:r w:rsidR="009B16F3">
        <w:t>Based on the discussion and observations presented we propose the following:</w:t>
      </w:r>
    </w:p>
    <w:p w14:paraId="3EEDE384" w14:textId="77777777" w:rsidR="00A872F6" w:rsidRPr="00A872F6" w:rsidRDefault="009D192A">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A872F6">
        <w:t>Proposal 1</w:t>
      </w:r>
      <w:r w:rsidR="00A872F6" w:rsidRPr="00A872F6">
        <w:rPr>
          <w:rFonts w:asciiTheme="minorHAnsi" w:eastAsiaTheme="minorEastAsia" w:hAnsiTheme="minorHAnsi" w:cstheme="minorBidi"/>
          <w:b w:val="0"/>
          <w:sz w:val="22"/>
          <w:lang w:val="en-GB" w:eastAsia="fi-FI"/>
        </w:rPr>
        <w:tab/>
      </w:r>
      <w:r w:rsidR="00A872F6">
        <w:t>RAN2 should consider various methods aiming at reducing the amount of required broadcasted SI in order to enhance coverage in challenging scenarios.</w:t>
      </w:r>
    </w:p>
    <w:p w14:paraId="473E20BC" w14:textId="77777777" w:rsidR="00A872F6" w:rsidRPr="00A872F6" w:rsidRDefault="00A872F6">
      <w:pPr>
        <w:pStyle w:val="TOC1"/>
        <w:rPr>
          <w:rFonts w:asciiTheme="minorHAnsi" w:eastAsiaTheme="minorEastAsia" w:hAnsiTheme="minorHAnsi" w:cstheme="minorBidi"/>
          <w:b w:val="0"/>
          <w:sz w:val="22"/>
          <w:lang w:val="en-GB" w:eastAsia="fi-FI"/>
        </w:rPr>
      </w:pPr>
      <w:r>
        <w:t>Proposal 2</w:t>
      </w:r>
      <w:r w:rsidRPr="00A872F6">
        <w:rPr>
          <w:rFonts w:asciiTheme="minorHAnsi" w:eastAsiaTheme="minorEastAsia" w:hAnsiTheme="minorHAnsi" w:cstheme="minorBidi"/>
          <w:b w:val="0"/>
          <w:sz w:val="22"/>
          <w:lang w:val="en-GB" w:eastAsia="fi-FI"/>
        </w:rPr>
        <w:tab/>
      </w:r>
      <w:r>
        <w:t>RAN2 should consider a solution for broadcasted SI that enables the use of temporal repetition for at least part of the broadcasted SI.</w:t>
      </w:r>
    </w:p>
    <w:p w14:paraId="357AA7B6" w14:textId="77777777" w:rsidR="00A872F6" w:rsidRPr="00A872F6" w:rsidRDefault="00A872F6">
      <w:pPr>
        <w:pStyle w:val="TOC1"/>
        <w:rPr>
          <w:rFonts w:asciiTheme="minorHAnsi" w:eastAsiaTheme="minorEastAsia" w:hAnsiTheme="minorHAnsi" w:cstheme="minorBidi"/>
          <w:b w:val="0"/>
          <w:sz w:val="22"/>
          <w:lang w:val="en-GB" w:eastAsia="fi-FI"/>
        </w:rPr>
      </w:pPr>
      <w:r>
        <w:t>Proposal 3</w:t>
      </w:r>
      <w:r w:rsidRPr="00A872F6">
        <w:rPr>
          <w:rFonts w:asciiTheme="minorHAnsi" w:eastAsiaTheme="minorEastAsia" w:hAnsiTheme="minorHAnsi" w:cstheme="minorBidi"/>
          <w:b w:val="0"/>
          <w:sz w:val="22"/>
          <w:lang w:val="en-GB" w:eastAsia="fi-FI"/>
        </w:rPr>
        <w:tab/>
      </w:r>
      <w:r>
        <w:t>RAN2 should consider a solution for broadcasted SI that enables the use of spatial repetition (i.e. beam-sweeping) for at least part of the broadcasted SI.</w:t>
      </w:r>
    </w:p>
    <w:p w14:paraId="440C6416" w14:textId="3BFEF446" w:rsidR="009D192A" w:rsidRDefault="009D192A" w:rsidP="009D192A">
      <w:pPr>
        <w:pStyle w:val="BodyText"/>
      </w:pPr>
      <w:r>
        <w:rPr>
          <w:b/>
          <w:bCs/>
        </w:rPr>
        <w:fldChar w:fldCharType="end"/>
      </w:r>
    </w:p>
    <w:p w14:paraId="4D93F09F" w14:textId="77777777" w:rsidR="00EE051D" w:rsidRDefault="00EE051D" w:rsidP="00EE051D">
      <w:pPr>
        <w:pStyle w:val="Heading1"/>
      </w:pPr>
      <w:bookmarkStart w:id="46" w:name="_In-sequence_SDU_delivery"/>
      <w:bookmarkEnd w:id="46"/>
      <w:r>
        <w:t>References</w:t>
      </w:r>
    </w:p>
    <w:p w14:paraId="3CBAC939" w14:textId="5A5FFC1A" w:rsidR="0039288A" w:rsidRDefault="00EE051D" w:rsidP="00EE051D">
      <w:pPr>
        <w:pStyle w:val="Reference"/>
      </w:pPr>
      <w:bookmarkStart w:id="47" w:name="_Ref465942938"/>
      <w:r w:rsidRPr="00ED5864">
        <w:t>R1-1611910, NR random access procedure, Ericsson</w:t>
      </w:r>
      <w:r>
        <w:t>.</w:t>
      </w:r>
      <w:bookmarkEnd w:id="47"/>
    </w:p>
    <w:sectPr w:rsidR="0039288A">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1CC34" w14:textId="77777777" w:rsidR="00F85CF5" w:rsidRDefault="00F85CF5">
      <w:pPr>
        <w:spacing w:after="0"/>
      </w:pPr>
      <w:r>
        <w:separator/>
      </w:r>
    </w:p>
  </w:endnote>
  <w:endnote w:type="continuationSeparator" w:id="0">
    <w:p w14:paraId="05A3D5DB" w14:textId="77777777" w:rsidR="00F85CF5" w:rsidRDefault="00F85C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D1D21" w14:textId="3A9C4E7C" w:rsidR="007A18F7" w:rsidRDefault="007A18F7" w:rsidP="007A18F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72F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72F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5C97B" w14:textId="77777777" w:rsidR="00F85CF5" w:rsidRDefault="00F85CF5">
      <w:pPr>
        <w:spacing w:after="0"/>
      </w:pPr>
      <w:r>
        <w:separator/>
      </w:r>
    </w:p>
  </w:footnote>
  <w:footnote w:type="continuationSeparator" w:id="0">
    <w:p w14:paraId="1AC23ED7" w14:textId="77777777" w:rsidR="00F85CF5" w:rsidRDefault="00F85C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AB4DE" w14:textId="77777777" w:rsidR="007A18F7" w:rsidRDefault="007A18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6B70F48"/>
    <w:multiLevelType w:val="hybridMultilevel"/>
    <w:tmpl w:val="F0929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9CD084A"/>
    <w:multiLevelType w:val="hybridMultilevel"/>
    <w:tmpl w:val="6860C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307B7"/>
    <w:multiLevelType w:val="hybridMultilevel"/>
    <w:tmpl w:val="6C7E76C2"/>
    <w:lvl w:ilvl="0" w:tplc="775A2F22">
      <w:start w:val="1"/>
      <w:numFmt w:val="bullet"/>
      <w:lvlText w:val="›"/>
      <w:lvlJc w:val="left"/>
      <w:pPr>
        <w:tabs>
          <w:tab w:val="num" w:pos="720"/>
        </w:tabs>
        <w:ind w:left="720" w:hanging="360"/>
      </w:pPr>
      <w:rPr>
        <w:rFonts w:ascii="Arial" w:hAnsi="Arial" w:hint="default"/>
      </w:rPr>
    </w:lvl>
    <w:lvl w:ilvl="1" w:tplc="A0EE51F6">
      <w:numFmt w:val="bullet"/>
      <w:lvlText w:val="–"/>
      <w:lvlJc w:val="left"/>
      <w:pPr>
        <w:tabs>
          <w:tab w:val="num" w:pos="1440"/>
        </w:tabs>
        <w:ind w:left="1440" w:hanging="360"/>
      </w:pPr>
      <w:rPr>
        <w:rFonts w:ascii="Ericsson Capital TT" w:hAnsi="Ericsson Capital TT" w:hint="default"/>
      </w:rPr>
    </w:lvl>
    <w:lvl w:ilvl="2" w:tplc="AC2CC58E">
      <w:numFmt w:val="bullet"/>
      <w:lvlText w:val="›"/>
      <w:lvlJc w:val="left"/>
      <w:pPr>
        <w:tabs>
          <w:tab w:val="num" w:pos="2160"/>
        </w:tabs>
        <w:ind w:left="2160" w:hanging="360"/>
      </w:pPr>
      <w:rPr>
        <w:rFonts w:ascii="Ericsson Capital TT" w:hAnsi="Ericsson Capital TT" w:hint="default"/>
      </w:rPr>
    </w:lvl>
    <w:lvl w:ilvl="3" w:tplc="513E094C" w:tentative="1">
      <w:start w:val="1"/>
      <w:numFmt w:val="bullet"/>
      <w:lvlText w:val="›"/>
      <w:lvlJc w:val="left"/>
      <w:pPr>
        <w:tabs>
          <w:tab w:val="num" w:pos="2880"/>
        </w:tabs>
        <w:ind w:left="2880" w:hanging="360"/>
      </w:pPr>
      <w:rPr>
        <w:rFonts w:ascii="Arial" w:hAnsi="Arial" w:hint="default"/>
      </w:rPr>
    </w:lvl>
    <w:lvl w:ilvl="4" w:tplc="F0D4930C" w:tentative="1">
      <w:start w:val="1"/>
      <w:numFmt w:val="bullet"/>
      <w:lvlText w:val="›"/>
      <w:lvlJc w:val="left"/>
      <w:pPr>
        <w:tabs>
          <w:tab w:val="num" w:pos="3600"/>
        </w:tabs>
        <w:ind w:left="3600" w:hanging="360"/>
      </w:pPr>
      <w:rPr>
        <w:rFonts w:ascii="Arial" w:hAnsi="Arial" w:hint="default"/>
      </w:rPr>
    </w:lvl>
    <w:lvl w:ilvl="5" w:tplc="D80E40B8" w:tentative="1">
      <w:start w:val="1"/>
      <w:numFmt w:val="bullet"/>
      <w:lvlText w:val="›"/>
      <w:lvlJc w:val="left"/>
      <w:pPr>
        <w:tabs>
          <w:tab w:val="num" w:pos="4320"/>
        </w:tabs>
        <w:ind w:left="4320" w:hanging="360"/>
      </w:pPr>
      <w:rPr>
        <w:rFonts w:ascii="Arial" w:hAnsi="Arial" w:hint="default"/>
      </w:rPr>
    </w:lvl>
    <w:lvl w:ilvl="6" w:tplc="642C76B4" w:tentative="1">
      <w:start w:val="1"/>
      <w:numFmt w:val="bullet"/>
      <w:lvlText w:val="›"/>
      <w:lvlJc w:val="left"/>
      <w:pPr>
        <w:tabs>
          <w:tab w:val="num" w:pos="5040"/>
        </w:tabs>
        <w:ind w:left="5040" w:hanging="360"/>
      </w:pPr>
      <w:rPr>
        <w:rFonts w:ascii="Arial" w:hAnsi="Arial" w:hint="default"/>
      </w:rPr>
    </w:lvl>
    <w:lvl w:ilvl="7" w:tplc="6E4E1A2C" w:tentative="1">
      <w:start w:val="1"/>
      <w:numFmt w:val="bullet"/>
      <w:lvlText w:val="›"/>
      <w:lvlJc w:val="left"/>
      <w:pPr>
        <w:tabs>
          <w:tab w:val="num" w:pos="5760"/>
        </w:tabs>
        <w:ind w:left="5760" w:hanging="360"/>
      </w:pPr>
      <w:rPr>
        <w:rFonts w:ascii="Arial" w:hAnsi="Arial" w:hint="default"/>
      </w:rPr>
    </w:lvl>
    <w:lvl w:ilvl="8" w:tplc="61DA3E0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F76AB2"/>
    <w:multiLevelType w:val="hybridMultilevel"/>
    <w:tmpl w:val="D4241F56"/>
    <w:lvl w:ilvl="0" w:tplc="90F2FFE4">
      <w:start w:val="1"/>
      <w:numFmt w:val="bullet"/>
      <w:lvlText w:val="•"/>
      <w:lvlJc w:val="left"/>
      <w:pPr>
        <w:tabs>
          <w:tab w:val="num" w:pos="720"/>
        </w:tabs>
        <w:ind w:left="720" w:hanging="360"/>
      </w:pPr>
      <w:rPr>
        <w:rFonts w:ascii="Arial" w:hAnsi="Arial" w:hint="default"/>
      </w:rPr>
    </w:lvl>
    <w:lvl w:ilvl="1" w:tplc="6F489EC2" w:tentative="1">
      <w:start w:val="1"/>
      <w:numFmt w:val="bullet"/>
      <w:lvlText w:val="•"/>
      <w:lvlJc w:val="left"/>
      <w:pPr>
        <w:tabs>
          <w:tab w:val="num" w:pos="1440"/>
        </w:tabs>
        <w:ind w:left="1440" w:hanging="360"/>
      </w:pPr>
      <w:rPr>
        <w:rFonts w:ascii="Arial" w:hAnsi="Arial" w:hint="default"/>
      </w:rPr>
    </w:lvl>
    <w:lvl w:ilvl="2" w:tplc="F2AE84CA" w:tentative="1">
      <w:start w:val="1"/>
      <w:numFmt w:val="bullet"/>
      <w:lvlText w:val="•"/>
      <w:lvlJc w:val="left"/>
      <w:pPr>
        <w:tabs>
          <w:tab w:val="num" w:pos="2160"/>
        </w:tabs>
        <w:ind w:left="2160" w:hanging="360"/>
      </w:pPr>
      <w:rPr>
        <w:rFonts w:ascii="Arial" w:hAnsi="Arial" w:hint="default"/>
      </w:rPr>
    </w:lvl>
    <w:lvl w:ilvl="3" w:tplc="B4D030F0" w:tentative="1">
      <w:start w:val="1"/>
      <w:numFmt w:val="bullet"/>
      <w:lvlText w:val="•"/>
      <w:lvlJc w:val="left"/>
      <w:pPr>
        <w:tabs>
          <w:tab w:val="num" w:pos="2880"/>
        </w:tabs>
        <w:ind w:left="2880" w:hanging="360"/>
      </w:pPr>
      <w:rPr>
        <w:rFonts w:ascii="Arial" w:hAnsi="Arial" w:hint="default"/>
      </w:rPr>
    </w:lvl>
    <w:lvl w:ilvl="4" w:tplc="E77C1072" w:tentative="1">
      <w:start w:val="1"/>
      <w:numFmt w:val="bullet"/>
      <w:lvlText w:val="•"/>
      <w:lvlJc w:val="left"/>
      <w:pPr>
        <w:tabs>
          <w:tab w:val="num" w:pos="3600"/>
        </w:tabs>
        <w:ind w:left="3600" w:hanging="360"/>
      </w:pPr>
      <w:rPr>
        <w:rFonts w:ascii="Arial" w:hAnsi="Arial" w:hint="default"/>
      </w:rPr>
    </w:lvl>
    <w:lvl w:ilvl="5" w:tplc="59324668" w:tentative="1">
      <w:start w:val="1"/>
      <w:numFmt w:val="bullet"/>
      <w:lvlText w:val="•"/>
      <w:lvlJc w:val="left"/>
      <w:pPr>
        <w:tabs>
          <w:tab w:val="num" w:pos="4320"/>
        </w:tabs>
        <w:ind w:left="4320" w:hanging="360"/>
      </w:pPr>
      <w:rPr>
        <w:rFonts w:ascii="Arial" w:hAnsi="Arial" w:hint="default"/>
      </w:rPr>
    </w:lvl>
    <w:lvl w:ilvl="6" w:tplc="86EEF74A" w:tentative="1">
      <w:start w:val="1"/>
      <w:numFmt w:val="bullet"/>
      <w:lvlText w:val="•"/>
      <w:lvlJc w:val="left"/>
      <w:pPr>
        <w:tabs>
          <w:tab w:val="num" w:pos="5040"/>
        </w:tabs>
        <w:ind w:left="5040" w:hanging="360"/>
      </w:pPr>
      <w:rPr>
        <w:rFonts w:ascii="Arial" w:hAnsi="Arial" w:hint="default"/>
      </w:rPr>
    </w:lvl>
    <w:lvl w:ilvl="7" w:tplc="8D8CDE42" w:tentative="1">
      <w:start w:val="1"/>
      <w:numFmt w:val="bullet"/>
      <w:lvlText w:val="•"/>
      <w:lvlJc w:val="left"/>
      <w:pPr>
        <w:tabs>
          <w:tab w:val="num" w:pos="5760"/>
        </w:tabs>
        <w:ind w:left="5760" w:hanging="360"/>
      </w:pPr>
      <w:rPr>
        <w:rFonts w:ascii="Arial" w:hAnsi="Arial" w:hint="default"/>
      </w:rPr>
    </w:lvl>
    <w:lvl w:ilvl="8" w:tplc="2A0689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E71B4D"/>
    <w:multiLevelType w:val="hybridMultilevel"/>
    <w:tmpl w:val="749AC24A"/>
    <w:lvl w:ilvl="0" w:tplc="E208E9F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C63FF"/>
    <w:multiLevelType w:val="hybridMultilevel"/>
    <w:tmpl w:val="DC3CA8BA"/>
    <w:lvl w:ilvl="0" w:tplc="5146767A">
      <w:start w:val="1"/>
      <w:numFmt w:val="bullet"/>
      <w:lvlText w:val="›"/>
      <w:lvlJc w:val="left"/>
      <w:pPr>
        <w:tabs>
          <w:tab w:val="num" w:pos="720"/>
        </w:tabs>
        <w:ind w:left="720" w:hanging="360"/>
      </w:pPr>
      <w:rPr>
        <w:rFonts w:ascii="Arial" w:hAnsi="Arial" w:hint="default"/>
      </w:rPr>
    </w:lvl>
    <w:lvl w:ilvl="1" w:tplc="947286A8">
      <w:numFmt w:val="bullet"/>
      <w:lvlText w:val="–"/>
      <w:lvlJc w:val="left"/>
      <w:pPr>
        <w:tabs>
          <w:tab w:val="num" w:pos="1440"/>
        </w:tabs>
        <w:ind w:left="1440" w:hanging="360"/>
      </w:pPr>
      <w:rPr>
        <w:rFonts w:ascii="Ericsson Capital TT" w:hAnsi="Ericsson Capital TT" w:hint="default"/>
      </w:rPr>
    </w:lvl>
    <w:lvl w:ilvl="2" w:tplc="5010CA1C" w:tentative="1">
      <w:start w:val="1"/>
      <w:numFmt w:val="bullet"/>
      <w:lvlText w:val="›"/>
      <w:lvlJc w:val="left"/>
      <w:pPr>
        <w:tabs>
          <w:tab w:val="num" w:pos="2160"/>
        </w:tabs>
        <w:ind w:left="2160" w:hanging="360"/>
      </w:pPr>
      <w:rPr>
        <w:rFonts w:ascii="Arial" w:hAnsi="Arial" w:hint="default"/>
      </w:rPr>
    </w:lvl>
    <w:lvl w:ilvl="3" w:tplc="06FA0CD0" w:tentative="1">
      <w:start w:val="1"/>
      <w:numFmt w:val="bullet"/>
      <w:lvlText w:val="›"/>
      <w:lvlJc w:val="left"/>
      <w:pPr>
        <w:tabs>
          <w:tab w:val="num" w:pos="2880"/>
        </w:tabs>
        <w:ind w:left="2880" w:hanging="360"/>
      </w:pPr>
      <w:rPr>
        <w:rFonts w:ascii="Arial" w:hAnsi="Arial" w:hint="default"/>
      </w:rPr>
    </w:lvl>
    <w:lvl w:ilvl="4" w:tplc="0AE8D94C" w:tentative="1">
      <w:start w:val="1"/>
      <w:numFmt w:val="bullet"/>
      <w:lvlText w:val="›"/>
      <w:lvlJc w:val="left"/>
      <w:pPr>
        <w:tabs>
          <w:tab w:val="num" w:pos="3600"/>
        </w:tabs>
        <w:ind w:left="3600" w:hanging="360"/>
      </w:pPr>
      <w:rPr>
        <w:rFonts w:ascii="Arial" w:hAnsi="Arial" w:hint="default"/>
      </w:rPr>
    </w:lvl>
    <w:lvl w:ilvl="5" w:tplc="E7AC4234" w:tentative="1">
      <w:start w:val="1"/>
      <w:numFmt w:val="bullet"/>
      <w:lvlText w:val="›"/>
      <w:lvlJc w:val="left"/>
      <w:pPr>
        <w:tabs>
          <w:tab w:val="num" w:pos="4320"/>
        </w:tabs>
        <w:ind w:left="4320" w:hanging="360"/>
      </w:pPr>
      <w:rPr>
        <w:rFonts w:ascii="Arial" w:hAnsi="Arial" w:hint="default"/>
      </w:rPr>
    </w:lvl>
    <w:lvl w:ilvl="6" w:tplc="46E06276" w:tentative="1">
      <w:start w:val="1"/>
      <w:numFmt w:val="bullet"/>
      <w:lvlText w:val="›"/>
      <w:lvlJc w:val="left"/>
      <w:pPr>
        <w:tabs>
          <w:tab w:val="num" w:pos="5040"/>
        </w:tabs>
        <w:ind w:left="5040" w:hanging="360"/>
      </w:pPr>
      <w:rPr>
        <w:rFonts w:ascii="Arial" w:hAnsi="Arial" w:hint="default"/>
      </w:rPr>
    </w:lvl>
    <w:lvl w:ilvl="7" w:tplc="CC52F93A" w:tentative="1">
      <w:start w:val="1"/>
      <w:numFmt w:val="bullet"/>
      <w:lvlText w:val="›"/>
      <w:lvlJc w:val="left"/>
      <w:pPr>
        <w:tabs>
          <w:tab w:val="num" w:pos="5760"/>
        </w:tabs>
        <w:ind w:left="5760" w:hanging="360"/>
      </w:pPr>
      <w:rPr>
        <w:rFonts w:ascii="Arial" w:hAnsi="Arial" w:hint="default"/>
      </w:rPr>
    </w:lvl>
    <w:lvl w:ilvl="8" w:tplc="B6F6A2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1D5053"/>
    <w:multiLevelType w:val="hybridMultilevel"/>
    <w:tmpl w:val="A202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C4F082A"/>
    <w:multiLevelType w:val="hybridMultilevel"/>
    <w:tmpl w:val="AF62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5A765B"/>
    <w:multiLevelType w:val="hybridMultilevel"/>
    <w:tmpl w:val="B5C6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1F1143"/>
    <w:multiLevelType w:val="hybridMultilevel"/>
    <w:tmpl w:val="C2828C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CAF143B"/>
    <w:multiLevelType w:val="hybridMultilevel"/>
    <w:tmpl w:val="97C294A0"/>
    <w:lvl w:ilvl="0" w:tplc="041D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EF67659"/>
    <w:multiLevelType w:val="hybridMultilevel"/>
    <w:tmpl w:val="F0ACBA12"/>
    <w:lvl w:ilvl="0" w:tplc="CEAC41A4">
      <w:start w:val="1"/>
      <w:numFmt w:val="bullet"/>
      <w:lvlText w:val="›"/>
      <w:lvlJc w:val="left"/>
      <w:pPr>
        <w:tabs>
          <w:tab w:val="num" w:pos="720"/>
        </w:tabs>
        <w:ind w:left="720" w:hanging="360"/>
      </w:pPr>
      <w:rPr>
        <w:rFonts w:ascii="Arial" w:hAnsi="Arial" w:hint="default"/>
      </w:rPr>
    </w:lvl>
    <w:lvl w:ilvl="1" w:tplc="7E62DFF4">
      <w:numFmt w:val="bullet"/>
      <w:lvlText w:val="–"/>
      <w:lvlJc w:val="left"/>
      <w:pPr>
        <w:tabs>
          <w:tab w:val="num" w:pos="1440"/>
        </w:tabs>
        <w:ind w:left="1440" w:hanging="360"/>
      </w:pPr>
      <w:rPr>
        <w:rFonts w:ascii="Ericsson Capital TT" w:hAnsi="Ericsson Capital TT" w:hint="default"/>
      </w:rPr>
    </w:lvl>
    <w:lvl w:ilvl="2" w:tplc="3E2A4D56">
      <w:numFmt w:val="bullet"/>
      <w:lvlText w:val="›"/>
      <w:lvlJc w:val="left"/>
      <w:pPr>
        <w:tabs>
          <w:tab w:val="num" w:pos="2160"/>
        </w:tabs>
        <w:ind w:left="2160" w:hanging="360"/>
      </w:pPr>
      <w:rPr>
        <w:rFonts w:ascii="Ericsson Capital TT" w:hAnsi="Ericsson Capital TT" w:hint="default"/>
      </w:rPr>
    </w:lvl>
    <w:lvl w:ilvl="3" w:tplc="4C6646A4" w:tentative="1">
      <w:start w:val="1"/>
      <w:numFmt w:val="bullet"/>
      <w:lvlText w:val="›"/>
      <w:lvlJc w:val="left"/>
      <w:pPr>
        <w:tabs>
          <w:tab w:val="num" w:pos="2880"/>
        </w:tabs>
        <w:ind w:left="2880" w:hanging="360"/>
      </w:pPr>
      <w:rPr>
        <w:rFonts w:ascii="Arial" w:hAnsi="Arial" w:hint="default"/>
      </w:rPr>
    </w:lvl>
    <w:lvl w:ilvl="4" w:tplc="557A9CFE" w:tentative="1">
      <w:start w:val="1"/>
      <w:numFmt w:val="bullet"/>
      <w:lvlText w:val="›"/>
      <w:lvlJc w:val="left"/>
      <w:pPr>
        <w:tabs>
          <w:tab w:val="num" w:pos="3600"/>
        </w:tabs>
        <w:ind w:left="3600" w:hanging="360"/>
      </w:pPr>
      <w:rPr>
        <w:rFonts w:ascii="Arial" w:hAnsi="Arial" w:hint="default"/>
      </w:rPr>
    </w:lvl>
    <w:lvl w:ilvl="5" w:tplc="24C02F58" w:tentative="1">
      <w:start w:val="1"/>
      <w:numFmt w:val="bullet"/>
      <w:lvlText w:val="›"/>
      <w:lvlJc w:val="left"/>
      <w:pPr>
        <w:tabs>
          <w:tab w:val="num" w:pos="4320"/>
        </w:tabs>
        <w:ind w:left="4320" w:hanging="360"/>
      </w:pPr>
      <w:rPr>
        <w:rFonts w:ascii="Arial" w:hAnsi="Arial" w:hint="default"/>
      </w:rPr>
    </w:lvl>
    <w:lvl w:ilvl="6" w:tplc="B754926C" w:tentative="1">
      <w:start w:val="1"/>
      <w:numFmt w:val="bullet"/>
      <w:lvlText w:val="›"/>
      <w:lvlJc w:val="left"/>
      <w:pPr>
        <w:tabs>
          <w:tab w:val="num" w:pos="5040"/>
        </w:tabs>
        <w:ind w:left="5040" w:hanging="360"/>
      </w:pPr>
      <w:rPr>
        <w:rFonts w:ascii="Arial" w:hAnsi="Arial" w:hint="default"/>
      </w:rPr>
    </w:lvl>
    <w:lvl w:ilvl="7" w:tplc="D6C6E398" w:tentative="1">
      <w:start w:val="1"/>
      <w:numFmt w:val="bullet"/>
      <w:lvlText w:val="›"/>
      <w:lvlJc w:val="left"/>
      <w:pPr>
        <w:tabs>
          <w:tab w:val="num" w:pos="5760"/>
        </w:tabs>
        <w:ind w:left="5760" w:hanging="360"/>
      </w:pPr>
      <w:rPr>
        <w:rFonts w:ascii="Arial" w:hAnsi="Arial" w:hint="default"/>
      </w:rPr>
    </w:lvl>
    <w:lvl w:ilvl="8" w:tplc="EA74FDD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8"/>
  </w:num>
  <w:num w:numId="3">
    <w:abstractNumId w:val="6"/>
  </w:num>
  <w:num w:numId="4">
    <w:abstractNumId w:val="9"/>
  </w:num>
  <w:num w:numId="5">
    <w:abstractNumId w:val="5"/>
  </w:num>
  <w:num w:numId="6">
    <w:abstractNumId w:val="10"/>
  </w:num>
  <w:num w:numId="7">
    <w:abstractNumId w:val="2"/>
  </w:num>
  <w:num w:numId="8">
    <w:abstractNumId w:val="14"/>
  </w:num>
  <w:num w:numId="9">
    <w:abstractNumId w:val="11"/>
  </w:num>
  <w:num w:numId="10">
    <w:abstractNumId w:val="1"/>
  </w:num>
  <w:num w:numId="11">
    <w:abstractNumId w:val="13"/>
  </w:num>
  <w:num w:numId="12">
    <w:abstractNumId w:val="4"/>
  </w:num>
  <w:num w:numId="13">
    <w:abstractNumId w:val="12"/>
  </w:num>
  <w:num w:numId="14">
    <w:abstractNumId w:val="3"/>
  </w:num>
  <w:num w:numId="15">
    <w:abstractNumId w:val="7"/>
  </w:num>
  <w:num w:numId="16">
    <w:abstractNumId w:val="15"/>
  </w:num>
  <w:num w:numId="17">
    <w:abstractNumId w:val="9"/>
    <w:lvlOverride w:ilvl="0">
      <w:startOverride w:val="1"/>
    </w:lvlOverride>
  </w:num>
  <w:num w:numId="18">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D11"/>
    <w:rsid w:val="00007EF9"/>
    <w:rsid w:val="00017289"/>
    <w:rsid w:val="00027596"/>
    <w:rsid w:val="00043BD9"/>
    <w:rsid w:val="00046452"/>
    <w:rsid w:val="00074C65"/>
    <w:rsid w:val="000818A1"/>
    <w:rsid w:val="00083201"/>
    <w:rsid w:val="00084240"/>
    <w:rsid w:val="0009486E"/>
    <w:rsid w:val="000C16D7"/>
    <w:rsid w:val="000C22D1"/>
    <w:rsid w:val="000E7F23"/>
    <w:rsid w:val="00117298"/>
    <w:rsid w:val="00122876"/>
    <w:rsid w:val="00146153"/>
    <w:rsid w:val="00154494"/>
    <w:rsid w:val="001758F8"/>
    <w:rsid w:val="00180961"/>
    <w:rsid w:val="00192A66"/>
    <w:rsid w:val="0019601D"/>
    <w:rsid w:val="001D1765"/>
    <w:rsid w:val="001D1B29"/>
    <w:rsid w:val="00200146"/>
    <w:rsid w:val="002121D2"/>
    <w:rsid w:val="00257FB8"/>
    <w:rsid w:val="002638A7"/>
    <w:rsid w:val="002644BD"/>
    <w:rsid w:val="0028330E"/>
    <w:rsid w:val="0028362E"/>
    <w:rsid w:val="002C2FDB"/>
    <w:rsid w:val="002C3867"/>
    <w:rsid w:val="002C3D11"/>
    <w:rsid w:val="002D30B8"/>
    <w:rsid w:val="002E2AF9"/>
    <w:rsid w:val="002E473D"/>
    <w:rsid w:val="002F1443"/>
    <w:rsid w:val="002F1FE7"/>
    <w:rsid w:val="003004AB"/>
    <w:rsid w:val="00335BDC"/>
    <w:rsid w:val="00372A96"/>
    <w:rsid w:val="00375D10"/>
    <w:rsid w:val="00383C01"/>
    <w:rsid w:val="0039288A"/>
    <w:rsid w:val="003B652B"/>
    <w:rsid w:val="003D10C5"/>
    <w:rsid w:val="003E3293"/>
    <w:rsid w:val="003E5C73"/>
    <w:rsid w:val="003E75FF"/>
    <w:rsid w:val="003F617C"/>
    <w:rsid w:val="00413362"/>
    <w:rsid w:val="0042322F"/>
    <w:rsid w:val="00424B29"/>
    <w:rsid w:val="00487C3F"/>
    <w:rsid w:val="004A290C"/>
    <w:rsid w:val="004B1D67"/>
    <w:rsid w:val="004C1E79"/>
    <w:rsid w:val="004E1E25"/>
    <w:rsid w:val="004F1A66"/>
    <w:rsid w:val="005200FC"/>
    <w:rsid w:val="00526B28"/>
    <w:rsid w:val="005278A7"/>
    <w:rsid w:val="005527AA"/>
    <w:rsid w:val="00556BF4"/>
    <w:rsid w:val="00564034"/>
    <w:rsid w:val="00583103"/>
    <w:rsid w:val="00591C52"/>
    <w:rsid w:val="00593C52"/>
    <w:rsid w:val="005B77B2"/>
    <w:rsid w:val="005F0036"/>
    <w:rsid w:val="005F3B0F"/>
    <w:rsid w:val="005F447D"/>
    <w:rsid w:val="005F7165"/>
    <w:rsid w:val="00600F5C"/>
    <w:rsid w:val="00633A1C"/>
    <w:rsid w:val="00634571"/>
    <w:rsid w:val="00674726"/>
    <w:rsid w:val="00682667"/>
    <w:rsid w:val="00683C16"/>
    <w:rsid w:val="00692501"/>
    <w:rsid w:val="0069760D"/>
    <w:rsid w:val="00697F09"/>
    <w:rsid w:val="006B6568"/>
    <w:rsid w:val="006E568F"/>
    <w:rsid w:val="006F790E"/>
    <w:rsid w:val="00705AD5"/>
    <w:rsid w:val="0071599D"/>
    <w:rsid w:val="00722831"/>
    <w:rsid w:val="007358E5"/>
    <w:rsid w:val="007369C8"/>
    <w:rsid w:val="00745299"/>
    <w:rsid w:val="007551D7"/>
    <w:rsid w:val="00757B65"/>
    <w:rsid w:val="0076743A"/>
    <w:rsid w:val="00770625"/>
    <w:rsid w:val="0077316D"/>
    <w:rsid w:val="00775114"/>
    <w:rsid w:val="00776D80"/>
    <w:rsid w:val="00784C83"/>
    <w:rsid w:val="007A18F7"/>
    <w:rsid w:val="007A1E50"/>
    <w:rsid w:val="007B33B6"/>
    <w:rsid w:val="007E16C6"/>
    <w:rsid w:val="007F5434"/>
    <w:rsid w:val="00800396"/>
    <w:rsid w:val="008161B0"/>
    <w:rsid w:val="00826662"/>
    <w:rsid w:val="00827F39"/>
    <w:rsid w:val="00830FFB"/>
    <w:rsid w:val="00833EDD"/>
    <w:rsid w:val="0083409F"/>
    <w:rsid w:val="00836E1F"/>
    <w:rsid w:val="008571B3"/>
    <w:rsid w:val="00857E8E"/>
    <w:rsid w:val="00876354"/>
    <w:rsid w:val="008A2F11"/>
    <w:rsid w:val="008B05A0"/>
    <w:rsid w:val="008B05FD"/>
    <w:rsid w:val="008C3F6C"/>
    <w:rsid w:val="008D64FC"/>
    <w:rsid w:val="008D7359"/>
    <w:rsid w:val="008D77F7"/>
    <w:rsid w:val="008D7F96"/>
    <w:rsid w:val="00902EB0"/>
    <w:rsid w:val="00923818"/>
    <w:rsid w:val="009254A3"/>
    <w:rsid w:val="00934278"/>
    <w:rsid w:val="00951284"/>
    <w:rsid w:val="0096512A"/>
    <w:rsid w:val="009651A6"/>
    <w:rsid w:val="00971F07"/>
    <w:rsid w:val="00984DA6"/>
    <w:rsid w:val="009A2A16"/>
    <w:rsid w:val="009B16F3"/>
    <w:rsid w:val="009C40E8"/>
    <w:rsid w:val="009D192A"/>
    <w:rsid w:val="009F2FAD"/>
    <w:rsid w:val="009F3647"/>
    <w:rsid w:val="00A00990"/>
    <w:rsid w:val="00A04367"/>
    <w:rsid w:val="00A10906"/>
    <w:rsid w:val="00A12060"/>
    <w:rsid w:val="00A13D3B"/>
    <w:rsid w:val="00A2004A"/>
    <w:rsid w:val="00A2790C"/>
    <w:rsid w:val="00A35104"/>
    <w:rsid w:val="00A35FF4"/>
    <w:rsid w:val="00A36A53"/>
    <w:rsid w:val="00A41889"/>
    <w:rsid w:val="00A451CE"/>
    <w:rsid w:val="00A6341E"/>
    <w:rsid w:val="00A83CD5"/>
    <w:rsid w:val="00A863DF"/>
    <w:rsid w:val="00A872F6"/>
    <w:rsid w:val="00A940AF"/>
    <w:rsid w:val="00AD14EC"/>
    <w:rsid w:val="00AE0321"/>
    <w:rsid w:val="00AE4BB5"/>
    <w:rsid w:val="00B01392"/>
    <w:rsid w:val="00B06951"/>
    <w:rsid w:val="00B06A4D"/>
    <w:rsid w:val="00B16518"/>
    <w:rsid w:val="00B2207F"/>
    <w:rsid w:val="00B67200"/>
    <w:rsid w:val="00B72A4C"/>
    <w:rsid w:val="00B82C01"/>
    <w:rsid w:val="00B83B8D"/>
    <w:rsid w:val="00B842E8"/>
    <w:rsid w:val="00B86AEA"/>
    <w:rsid w:val="00BB1154"/>
    <w:rsid w:val="00BC3A9A"/>
    <w:rsid w:val="00BC55A1"/>
    <w:rsid w:val="00BC5E18"/>
    <w:rsid w:val="00C210B5"/>
    <w:rsid w:val="00C23560"/>
    <w:rsid w:val="00C63053"/>
    <w:rsid w:val="00C664BF"/>
    <w:rsid w:val="00C92F14"/>
    <w:rsid w:val="00CA7D8C"/>
    <w:rsid w:val="00CC5FB9"/>
    <w:rsid w:val="00D06024"/>
    <w:rsid w:val="00D34413"/>
    <w:rsid w:val="00D346F8"/>
    <w:rsid w:val="00D420C7"/>
    <w:rsid w:val="00D44185"/>
    <w:rsid w:val="00D53594"/>
    <w:rsid w:val="00D5785D"/>
    <w:rsid w:val="00D64280"/>
    <w:rsid w:val="00D74475"/>
    <w:rsid w:val="00D76059"/>
    <w:rsid w:val="00D94396"/>
    <w:rsid w:val="00DA47F2"/>
    <w:rsid w:val="00DC05B0"/>
    <w:rsid w:val="00DC14FD"/>
    <w:rsid w:val="00DC5D88"/>
    <w:rsid w:val="00DC60B7"/>
    <w:rsid w:val="00DC64F1"/>
    <w:rsid w:val="00DD5D25"/>
    <w:rsid w:val="00E004F9"/>
    <w:rsid w:val="00E2288C"/>
    <w:rsid w:val="00E34306"/>
    <w:rsid w:val="00E45AA3"/>
    <w:rsid w:val="00E61703"/>
    <w:rsid w:val="00E67627"/>
    <w:rsid w:val="00E752C7"/>
    <w:rsid w:val="00E92534"/>
    <w:rsid w:val="00EA38BF"/>
    <w:rsid w:val="00EA5DB7"/>
    <w:rsid w:val="00EB3BE6"/>
    <w:rsid w:val="00EC69C7"/>
    <w:rsid w:val="00ED2841"/>
    <w:rsid w:val="00ED7EF9"/>
    <w:rsid w:val="00EE051D"/>
    <w:rsid w:val="00EF49D6"/>
    <w:rsid w:val="00F06A6B"/>
    <w:rsid w:val="00F21A19"/>
    <w:rsid w:val="00F32084"/>
    <w:rsid w:val="00F35533"/>
    <w:rsid w:val="00F35692"/>
    <w:rsid w:val="00F73F48"/>
    <w:rsid w:val="00F846D2"/>
    <w:rsid w:val="00F84992"/>
    <w:rsid w:val="00F85AA7"/>
    <w:rsid w:val="00F85CF5"/>
    <w:rsid w:val="00F90C57"/>
    <w:rsid w:val="00F91BE0"/>
    <w:rsid w:val="00F94B23"/>
    <w:rsid w:val="00FA1828"/>
    <w:rsid w:val="00FC5B92"/>
    <w:rsid w:val="00FD23AC"/>
    <w:rsid w:val="00FD2456"/>
    <w:rsid w:val="00FE590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1FECD"/>
  <w15:docId w15:val="{0554D3D1-5647-4E0C-9FF4-5F6764627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6720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6720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6720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67200"/>
    <w:pPr>
      <w:numPr>
        <w:ilvl w:val="2"/>
      </w:numPr>
      <w:spacing w:before="120"/>
      <w:outlineLvl w:val="2"/>
    </w:pPr>
    <w:rPr>
      <w:sz w:val="28"/>
      <w:szCs w:val="28"/>
    </w:rPr>
  </w:style>
  <w:style w:type="paragraph" w:styleId="Heading4">
    <w:name w:val="heading 4"/>
    <w:basedOn w:val="Heading3"/>
    <w:next w:val="Normal"/>
    <w:link w:val="Heading4Char"/>
    <w:qFormat/>
    <w:rsid w:val="00B67200"/>
    <w:pPr>
      <w:numPr>
        <w:ilvl w:val="3"/>
      </w:numPr>
      <w:outlineLvl w:val="3"/>
    </w:pPr>
    <w:rPr>
      <w:sz w:val="24"/>
      <w:szCs w:val="24"/>
    </w:rPr>
  </w:style>
  <w:style w:type="paragraph" w:styleId="Heading5">
    <w:name w:val="heading 5"/>
    <w:basedOn w:val="Heading4"/>
    <w:next w:val="Normal"/>
    <w:link w:val="Heading5Char"/>
    <w:qFormat/>
    <w:rsid w:val="00B67200"/>
    <w:pPr>
      <w:numPr>
        <w:ilvl w:val="4"/>
      </w:numPr>
      <w:outlineLvl w:val="4"/>
    </w:pPr>
    <w:rPr>
      <w:sz w:val="22"/>
      <w:szCs w:val="22"/>
    </w:rPr>
  </w:style>
  <w:style w:type="paragraph" w:styleId="Heading6">
    <w:name w:val="heading 6"/>
    <w:basedOn w:val="Normal"/>
    <w:next w:val="Normal"/>
    <w:link w:val="Heading6Char"/>
    <w:qFormat/>
    <w:rsid w:val="00B6720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6720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67200"/>
    <w:pPr>
      <w:numPr>
        <w:ilvl w:val="7"/>
      </w:numPr>
      <w:outlineLvl w:val="7"/>
    </w:pPr>
  </w:style>
  <w:style w:type="paragraph" w:styleId="Heading9">
    <w:name w:val="heading 9"/>
    <w:basedOn w:val="Heading8"/>
    <w:next w:val="Normal"/>
    <w:link w:val="Heading9Char"/>
    <w:qFormat/>
    <w:rsid w:val="00B6720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720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67200"/>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67200"/>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67200"/>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67200"/>
    <w:rPr>
      <w:rFonts w:ascii="Arial" w:eastAsia="Times New Roman" w:hAnsi="Arial" w:cs="Arial"/>
      <w:lang w:val="en-GB" w:eastAsia="zh-CN"/>
    </w:rPr>
  </w:style>
  <w:style w:type="character" w:customStyle="1" w:styleId="Heading6Char">
    <w:name w:val="Heading 6 Char"/>
    <w:basedOn w:val="DefaultParagraphFont"/>
    <w:link w:val="Heading6"/>
    <w:rsid w:val="00B67200"/>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67200"/>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67200"/>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67200"/>
    <w:rPr>
      <w:rFonts w:ascii="Arial" w:eastAsia="Times New Roman" w:hAnsi="Arial" w:cs="Arial"/>
      <w:sz w:val="20"/>
      <w:szCs w:val="20"/>
      <w:lang w:val="en-GB" w:eastAsia="zh-CN"/>
    </w:rPr>
  </w:style>
  <w:style w:type="paragraph" w:styleId="TOC1">
    <w:name w:val="toc 1"/>
    <w:aliases w:val="Observation TOC2"/>
    <w:uiPriority w:val="39"/>
    <w:rsid w:val="00B6720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3GPPHeader">
    <w:name w:val="3GPP_Header"/>
    <w:basedOn w:val="Normal"/>
    <w:rsid w:val="00B67200"/>
    <w:pPr>
      <w:tabs>
        <w:tab w:val="left" w:pos="1701"/>
        <w:tab w:val="right" w:pos="9639"/>
      </w:tabs>
      <w:spacing w:after="240"/>
    </w:pPr>
    <w:rPr>
      <w:b/>
      <w:sz w:val="24"/>
    </w:rPr>
  </w:style>
  <w:style w:type="paragraph" w:styleId="Footer">
    <w:name w:val="footer"/>
    <w:basedOn w:val="Header"/>
    <w:link w:val="FooterChar"/>
    <w:semiHidden/>
    <w:rsid w:val="00B67200"/>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B67200"/>
    <w:rPr>
      <w:rFonts w:ascii="Arial" w:eastAsia="Times New Roman" w:hAnsi="Arial" w:cs="Arial"/>
      <w:b/>
      <w:bCs/>
      <w:i/>
      <w:iCs/>
      <w:noProof/>
      <w:sz w:val="18"/>
      <w:szCs w:val="18"/>
      <w:lang w:val="en-US" w:eastAsia="zh-CN"/>
    </w:rPr>
  </w:style>
  <w:style w:type="paragraph" w:customStyle="1" w:styleId="Reference">
    <w:name w:val="Reference"/>
    <w:basedOn w:val="Normal"/>
    <w:rsid w:val="00B67200"/>
    <w:pPr>
      <w:numPr>
        <w:numId w:val="2"/>
      </w:numPr>
    </w:pPr>
  </w:style>
  <w:style w:type="character" w:styleId="PageNumber">
    <w:name w:val="page number"/>
    <w:semiHidden/>
    <w:rsid w:val="00B67200"/>
  </w:style>
  <w:style w:type="paragraph" w:styleId="BodyText">
    <w:name w:val="Body Text"/>
    <w:basedOn w:val="Normal"/>
    <w:link w:val="BodyTextChar"/>
    <w:rsid w:val="00B67200"/>
  </w:style>
  <w:style w:type="character" w:customStyle="1" w:styleId="BodyTextChar">
    <w:name w:val="Body Text Char"/>
    <w:basedOn w:val="DefaultParagraphFont"/>
    <w:link w:val="BodyText"/>
    <w:rsid w:val="00B67200"/>
    <w:rPr>
      <w:rFonts w:ascii="Arial" w:eastAsia="Times New Roman" w:hAnsi="Arial" w:cs="Times New Roman"/>
      <w:sz w:val="20"/>
      <w:szCs w:val="20"/>
      <w:lang w:val="en-GB" w:eastAsia="zh-CN"/>
    </w:rPr>
  </w:style>
  <w:style w:type="paragraph" w:customStyle="1" w:styleId="Proposal">
    <w:name w:val="Proposal"/>
    <w:basedOn w:val="Normal"/>
    <w:rsid w:val="00B67200"/>
    <w:pPr>
      <w:numPr>
        <w:numId w:val="3"/>
      </w:numPr>
      <w:tabs>
        <w:tab w:val="left" w:pos="1701"/>
      </w:tabs>
      <w:ind w:left="1701" w:hanging="1701"/>
    </w:pPr>
    <w:rPr>
      <w:b/>
      <w:bCs/>
    </w:rPr>
  </w:style>
  <w:style w:type="paragraph" w:customStyle="1" w:styleId="Observation">
    <w:name w:val="Observation"/>
    <w:basedOn w:val="Proposal"/>
    <w:qFormat/>
    <w:rsid w:val="00B67200"/>
    <w:pPr>
      <w:numPr>
        <w:numId w:val="4"/>
      </w:numPr>
      <w:ind w:left="1701" w:hanging="1701"/>
    </w:pPr>
  </w:style>
  <w:style w:type="paragraph" w:customStyle="1" w:styleId="CRCoverPage">
    <w:name w:val="CR Cover Page"/>
    <w:rsid w:val="00B67200"/>
    <w:pPr>
      <w:spacing w:after="120" w:line="240" w:lineRule="auto"/>
    </w:pPr>
    <w:rPr>
      <w:rFonts w:ascii="Arial" w:eastAsia="Times New Roman" w:hAnsi="Arial" w:cs="Times New Roman"/>
      <w:sz w:val="20"/>
      <w:szCs w:val="20"/>
      <w:lang w:val="en-GB"/>
    </w:rPr>
  </w:style>
  <w:style w:type="paragraph" w:styleId="Header">
    <w:name w:val="header"/>
    <w:basedOn w:val="Normal"/>
    <w:link w:val="HeaderChar"/>
    <w:uiPriority w:val="99"/>
    <w:semiHidden/>
    <w:unhideWhenUsed/>
    <w:rsid w:val="00B67200"/>
    <w:pPr>
      <w:tabs>
        <w:tab w:val="center" w:pos="4680"/>
        <w:tab w:val="right" w:pos="9360"/>
      </w:tabs>
      <w:spacing w:after="0"/>
    </w:pPr>
  </w:style>
  <w:style w:type="character" w:customStyle="1" w:styleId="HeaderChar">
    <w:name w:val="Header Char"/>
    <w:basedOn w:val="DefaultParagraphFont"/>
    <w:link w:val="Header"/>
    <w:uiPriority w:val="99"/>
    <w:semiHidden/>
    <w:rsid w:val="00B67200"/>
    <w:rPr>
      <w:rFonts w:ascii="Arial" w:eastAsia="Times New Roman" w:hAnsi="Arial" w:cs="Times New Roman"/>
      <w:sz w:val="20"/>
      <w:szCs w:val="20"/>
      <w:lang w:val="en-GB" w:eastAsia="zh-CN"/>
    </w:rPr>
  </w:style>
  <w:style w:type="paragraph" w:styleId="Caption">
    <w:name w:val="caption"/>
    <w:basedOn w:val="Normal"/>
    <w:next w:val="Normal"/>
    <w:unhideWhenUsed/>
    <w:qFormat/>
    <w:rsid w:val="00DC5D88"/>
    <w:pPr>
      <w:overflowPunct/>
      <w:autoSpaceDE/>
      <w:autoSpaceDN/>
      <w:adjustRightInd/>
      <w:spacing w:after="180"/>
      <w:jc w:val="left"/>
      <w:textAlignment w:val="auto"/>
    </w:pPr>
    <w:rPr>
      <w:rFonts w:ascii="Times New Roman" w:eastAsia="Batang" w:hAnsi="Times New Roman"/>
      <w:b/>
      <w:bCs/>
      <w:lang w:eastAsia="en-US"/>
    </w:rPr>
  </w:style>
  <w:style w:type="paragraph" w:styleId="ListParagraph">
    <w:name w:val="List Paragraph"/>
    <w:basedOn w:val="Normal"/>
    <w:uiPriority w:val="34"/>
    <w:qFormat/>
    <w:rsid w:val="000818A1"/>
    <w:pPr>
      <w:ind w:left="720"/>
      <w:contextualSpacing/>
    </w:pPr>
  </w:style>
  <w:style w:type="character" w:styleId="CommentReference">
    <w:name w:val="annotation reference"/>
    <w:basedOn w:val="DefaultParagraphFont"/>
    <w:uiPriority w:val="99"/>
    <w:semiHidden/>
    <w:unhideWhenUsed/>
    <w:rsid w:val="00F85AA7"/>
    <w:rPr>
      <w:sz w:val="16"/>
      <w:szCs w:val="16"/>
    </w:rPr>
  </w:style>
  <w:style w:type="paragraph" w:styleId="CommentText">
    <w:name w:val="annotation text"/>
    <w:basedOn w:val="Normal"/>
    <w:link w:val="CommentTextChar"/>
    <w:uiPriority w:val="99"/>
    <w:semiHidden/>
    <w:unhideWhenUsed/>
    <w:rsid w:val="00F85AA7"/>
  </w:style>
  <w:style w:type="character" w:customStyle="1" w:styleId="CommentTextChar">
    <w:name w:val="Comment Text Char"/>
    <w:basedOn w:val="DefaultParagraphFont"/>
    <w:link w:val="CommentText"/>
    <w:uiPriority w:val="99"/>
    <w:semiHidden/>
    <w:rsid w:val="00F85AA7"/>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F85AA7"/>
    <w:rPr>
      <w:b/>
      <w:bCs/>
    </w:rPr>
  </w:style>
  <w:style w:type="character" w:customStyle="1" w:styleId="CommentSubjectChar">
    <w:name w:val="Comment Subject Char"/>
    <w:basedOn w:val="CommentTextChar"/>
    <w:link w:val="CommentSubject"/>
    <w:uiPriority w:val="99"/>
    <w:semiHidden/>
    <w:rsid w:val="00F85AA7"/>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F85A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A7"/>
    <w:rPr>
      <w:rFonts w:ascii="Segoe UI" w:eastAsia="Times New Roman" w:hAnsi="Segoe UI" w:cs="Segoe UI"/>
      <w:sz w:val="18"/>
      <w:szCs w:val="18"/>
      <w:lang w:val="en-GB" w:eastAsia="zh-CN"/>
    </w:rPr>
  </w:style>
  <w:style w:type="paragraph" w:customStyle="1" w:styleId="IEEEParagraph">
    <w:name w:val="IEEE Paragraph"/>
    <w:basedOn w:val="Normal"/>
    <w:rsid w:val="00C210B5"/>
    <w:pPr>
      <w:overflowPunct/>
      <w:autoSpaceDE/>
      <w:autoSpaceDN/>
      <w:snapToGrid w:val="0"/>
      <w:spacing w:after="0"/>
      <w:ind w:firstLine="216"/>
      <w:textAlignment w:val="auto"/>
    </w:pPr>
    <w:rPr>
      <w:rFonts w:ascii="Times New Roman" w:eastAsia="SimSun" w:hAnsi="Times New Roman"/>
      <w:szCs w:val="24"/>
      <w:lang w:val="en-AU"/>
    </w:rPr>
  </w:style>
  <w:style w:type="character" w:styleId="FootnoteReference">
    <w:name w:val="footnote reference"/>
    <w:semiHidden/>
    <w:rsid w:val="009D192A"/>
    <w:rPr>
      <w:b/>
      <w:bCs/>
      <w:position w:val="6"/>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196">
      <w:bodyDiv w:val="1"/>
      <w:marLeft w:val="0"/>
      <w:marRight w:val="0"/>
      <w:marTop w:val="0"/>
      <w:marBottom w:val="0"/>
      <w:divBdr>
        <w:top w:val="none" w:sz="0" w:space="0" w:color="auto"/>
        <w:left w:val="none" w:sz="0" w:space="0" w:color="auto"/>
        <w:bottom w:val="none" w:sz="0" w:space="0" w:color="auto"/>
        <w:right w:val="none" w:sz="0" w:space="0" w:color="auto"/>
      </w:divBdr>
    </w:div>
    <w:div w:id="189800377">
      <w:bodyDiv w:val="1"/>
      <w:marLeft w:val="0"/>
      <w:marRight w:val="0"/>
      <w:marTop w:val="0"/>
      <w:marBottom w:val="0"/>
      <w:divBdr>
        <w:top w:val="none" w:sz="0" w:space="0" w:color="auto"/>
        <w:left w:val="none" w:sz="0" w:space="0" w:color="auto"/>
        <w:bottom w:val="none" w:sz="0" w:space="0" w:color="auto"/>
        <w:right w:val="none" w:sz="0" w:space="0" w:color="auto"/>
      </w:divBdr>
    </w:div>
    <w:div w:id="642001774">
      <w:bodyDiv w:val="1"/>
      <w:marLeft w:val="0"/>
      <w:marRight w:val="0"/>
      <w:marTop w:val="0"/>
      <w:marBottom w:val="0"/>
      <w:divBdr>
        <w:top w:val="none" w:sz="0" w:space="0" w:color="auto"/>
        <w:left w:val="none" w:sz="0" w:space="0" w:color="auto"/>
        <w:bottom w:val="none" w:sz="0" w:space="0" w:color="auto"/>
        <w:right w:val="none" w:sz="0" w:space="0" w:color="auto"/>
      </w:divBdr>
    </w:div>
    <w:div w:id="977340981">
      <w:bodyDiv w:val="1"/>
      <w:marLeft w:val="0"/>
      <w:marRight w:val="0"/>
      <w:marTop w:val="0"/>
      <w:marBottom w:val="0"/>
      <w:divBdr>
        <w:top w:val="none" w:sz="0" w:space="0" w:color="auto"/>
        <w:left w:val="none" w:sz="0" w:space="0" w:color="auto"/>
        <w:bottom w:val="none" w:sz="0" w:space="0" w:color="auto"/>
        <w:right w:val="none" w:sz="0" w:space="0" w:color="auto"/>
      </w:divBdr>
    </w:div>
    <w:div w:id="1114441567">
      <w:bodyDiv w:val="1"/>
      <w:marLeft w:val="0"/>
      <w:marRight w:val="0"/>
      <w:marTop w:val="0"/>
      <w:marBottom w:val="0"/>
      <w:divBdr>
        <w:top w:val="none" w:sz="0" w:space="0" w:color="auto"/>
        <w:left w:val="none" w:sz="0" w:space="0" w:color="auto"/>
        <w:bottom w:val="none" w:sz="0" w:space="0" w:color="auto"/>
        <w:right w:val="none" w:sz="0" w:space="0" w:color="auto"/>
      </w:divBdr>
    </w:div>
    <w:div w:id="1235972683">
      <w:bodyDiv w:val="1"/>
      <w:marLeft w:val="0"/>
      <w:marRight w:val="0"/>
      <w:marTop w:val="0"/>
      <w:marBottom w:val="0"/>
      <w:divBdr>
        <w:top w:val="none" w:sz="0" w:space="0" w:color="auto"/>
        <w:left w:val="none" w:sz="0" w:space="0" w:color="auto"/>
        <w:bottom w:val="none" w:sz="0" w:space="0" w:color="auto"/>
        <w:right w:val="none" w:sz="0" w:space="0" w:color="auto"/>
      </w:divBdr>
      <w:divsChild>
        <w:div w:id="79764968">
          <w:marLeft w:val="274"/>
          <w:marRight w:val="0"/>
          <w:marTop w:val="0"/>
          <w:marBottom w:val="0"/>
          <w:divBdr>
            <w:top w:val="none" w:sz="0" w:space="0" w:color="auto"/>
            <w:left w:val="none" w:sz="0" w:space="0" w:color="auto"/>
            <w:bottom w:val="none" w:sz="0" w:space="0" w:color="auto"/>
            <w:right w:val="none" w:sz="0" w:space="0" w:color="auto"/>
          </w:divBdr>
        </w:div>
        <w:div w:id="326127865">
          <w:marLeft w:val="274"/>
          <w:marRight w:val="0"/>
          <w:marTop w:val="0"/>
          <w:marBottom w:val="0"/>
          <w:divBdr>
            <w:top w:val="none" w:sz="0" w:space="0" w:color="auto"/>
            <w:left w:val="none" w:sz="0" w:space="0" w:color="auto"/>
            <w:bottom w:val="none" w:sz="0" w:space="0" w:color="auto"/>
            <w:right w:val="none" w:sz="0" w:space="0" w:color="auto"/>
          </w:divBdr>
        </w:div>
        <w:div w:id="1996060030">
          <w:marLeft w:val="274"/>
          <w:marRight w:val="0"/>
          <w:marTop w:val="0"/>
          <w:marBottom w:val="0"/>
          <w:divBdr>
            <w:top w:val="none" w:sz="0" w:space="0" w:color="auto"/>
            <w:left w:val="none" w:sz="0" w:space="0" w:color="auto"/>
            <w:bottom w:val="none" w:sz="0" w:space="0" w:color="auto"/>
            <w:right w:val="none" w:sz="0" w:space="0" w:color="auto"/>
          </w:divBdr>
        </w:div>
        <w:div w:id="308901625">
          <w:marLeft w:val="274"/>
          <w:marRight w:val="0"/>
          <w:marTop w:val="0"/>
          <w:marBottom w:val="0"/>
          <w:divBdr>
            <w:top w:val="none" w:sz="0" w:space="0" w:color="auto"/>
            <w:left w:val="none" w:sz="0" w:space="0" w:color="auto"/>
            <w:bottom w:val="none" w:sz="0" w:space="0" w:color="auto"/>
            <w:right w:val="none" w:sz="0" w:space="0" w:color="auto"/>
          </w:divBdr>
        </w:div>
      </w:divsChild>
    </w:div>
    <w:div w:id="1320964700">
      <w:bodyDiv w:val="1"/>
      <w:marLeft w:val="0"/>
      <w:marRight w:val="0"/>
      <w:marTop w:val="0"/>
      <w:marBottom w:val="0"/>
      <w:divBdr>
        <w:top w:val="none" w:sz="0" w:space="0" w:color="auto"/>
        <w:left w:val="none" w:sz="0" w:space="0" w:color="auto"/>
        <w:bottom w:val="none" w:sz="0" w:space="0" w:color="auto"/>
        <w:right w:val="none" w:sz="0" w:space="0" w:color="auto"/>
      </w:divBdr>
      <w:divsChild>
        <w:div w:id="1128667890">
          <w:marLeft w:val="274"/>
          <w:marRight w:val="0"/>
          <w:marTop w:val="96"/>
          <w:marBottom w:val="0"/>
          <w:divBdr>
            <w:top w:val="none" w:sz="0" w:space="0" w:color="auto"/>
            <w:left w:val="none" w:sz="0" w:space="0" w:color="auto"/>
            <w:bottom w:val="none" w:sz="0" w:space="0" w:color="auto"/>
            <w:right w:val="none" w:sz="0" w:space="0" w:color="auto"/>
          </w:divBdr>
        </w:div>
        <w:div w:id="1202789300">
          <w:marLeft w:val="835"/>
          <w:marRight w:val="0"/>
          <w:marTop w:val="82"/>
          <w:marBottom w:val="0"/>
          <w:divBdr>
            <w:top w:val="none" w:sz="0" w:space="0" w:color="auto"/>
            <w:left w:val="none" w:sz="0" w:space="0" w:color="auto"/>
            <w:bottom w:val="none" w:sz="0" w:space="0" w:color="auto"/>
            <w:right w:val="none" w:sz="0" w:space="0" w:color="auto"/>
          </w:divBdr>
        </w:div>
        <w:div w:id="2056922936">
          <w:marLeft w:val="274"/>
          <w:marRight w:val="0"/>
          <w:marTop w:val="96"/>
          <w:marBottom w:val="0"/>
          <w:divBdr>
            <w:top w:val="none" w:sz="0" w:space="0" w:color="auto"/>
            <w:left w:val="none" w:sz="0" w:space="0" w:color="auto"/>
            <w:bottom w:val="none" w:sz="0" w:space="0" w:color="auto"/>
            <w:right w:val="none" w:sz="0" w:space="0" w:color="auto"/>
          </w:divBdr>
        </w:div>
        <w:div w:id="386221872">
          <w:marLeft w:val="835"/>
          <w:marRight w:val="0"/>
          <w:marTop w:val="82"/>
          <w:marBottom w:val="0"/>
          <w:divBdr>
            <w:top w:val="none" w:sz="0" w:space="0" w:color="auto"/>
            <w:left w:val="none" w:sz="0" w:space="0" w:color="auto"/>
            <w:bottom w:val="none" w:sz="0" w:space="0" w:color="auto"/>
            <w:right w:val="none" w:sz="0" w:space="0" w:color="auto"/>
          </w:divBdr>
        </w:div>
        <w:div w:id="1304120413">
          <w:marLeft w:val="1411"/>
          <w:marRight w:val="0"/>
          <w:marTop w:val="82"/>
          <w:marBottom w:val="0"/>
          <w:divBdr>
            <w:top w:val="none" w:sz="0" w:space="0" w:color="auto"/>
            <w:left w:val="none" w:sz="0" w:space="0" w:color="auto"/>
            <w:bottom w:val="none" w:sz="0" w:space="0" w:color="auto"/>
            <w:right w:val="none" w:sz="0" w:space="0" w:color="auto"/>
          </w:divBdr>
        </w:div>
        <w:div w:id="859128066">
          <w:marLeft w:val="835"/>
          <w:marRight w:val="0"/>
          <w:marTop w:val="82"/>
          <w:marBottom w:val="0"/>
          <w:divBdr>
            <w:top w:val="none" w:sz="0" w:space="0" w:color="auto"/>
            <w:left w:val="none" w:sz="0" w:space="0" w:color="auto"/>
            <w:bottom w:val="none" w:sz="0" w:space="0" w:color="auto"/>
            <w:right w:val="none" w:sz="0" w:space="0" w:color="auto"/>
          </w:divBdr>
        </w:div>
        <w:div w:id="1960453675">
          <w:marLeft w:val="1411"/>
          <w:marRight w:val="0"/>
          <w:marTop w:val="82"/>
          <w:marBottom w:val="0"/>
          <w:divBdr>
            <w:top w:val="none" w:sz="0" w:space="0" w:color="auto"/>
            <w:left w:val="none" w:sz="0" w:space="0" w:color="auto"/>
            <w:bottom w:val="none" w:sz="0" w:space="0" w:color="auto"/>
            <w:right w:val="none" w:sz="0" w:space="0" w:color="auto"/>
          </w:divBdr>
        </w:div>
      </w:divsChild>
    </w:div>
    <w:div w:id="1676880584">
      <w:bodyDiv w:val="1"/>
      <w:marLeft w:val="0"/>
      <w:marRight w:val="0"/>
      <w:marTop w:val="0"/>
      <w:marBottom w:val="0"/>
      <w:divBdr>
        <w:top w:val="none" w:sz="0" w:space="0" w:color="auto"/>
        <w:left w:val="none" w:sz="0" w:space="0" w:color="auto"/>
        <w:bottom w:val="none" w:sz="0" w:space="0" w:color="auto"/>
        <w:right w:val="none" w:sz="0" w:space="0" w:color="auto"/>
      </w:divBdr>
      <w:divsChild>
        <w:div w:id="223182651">
          <w:marLeft w:val="274"/>
          <w:marRight w:val="0"/>
          <w:marTop w:val="106"/>
          <w:marBottom w:val="0"/>
          <w:divBdr>
            <w:top w:val="none" w:sz="0" w:space="0" w:color="auto"/>
            <w:left w:val="none" w:sz="0" w:space="0" w:color="auto"/>
            <w:bottom w:val="none" w:sz="0" w:space="0" w:color="auto"/>
            <w:right w:val="none" w:sz="0" w:space="0" w:color="auto"/>
          </w:divBdr>
        </w:div>
        <w:div w:id="1527328994">
          <w:marLeft w:val="835"/>
          <w:marRight w:val="0"/>
          <w:marTop w:val="91"/>
          <w:marBottom w:val="0"/>
          <w:divBdr>
            <w:top w:val="none" w:sz="0" w:space="0" w:color="auto"/>
            <w:left w:val="none" w:sz="0" w:space="0" w:color="auto"/>
            <w:bottom w:val="none" w:sz="0" w:space="0" w:color="auto"/>
            <w:right w:val="none" w:sz="0" w:space="0" w:color="auto"/>
          </w:divBdr>
        </w:div>
        <w:div w:id="2139227480">
          <w:marLeft w:val="835"/>
          <w:marRight w:val="0"/>
          <w:marTop w:val="91"/>
          <w:marBottom w:val="0"/>
          <w:divBdr>
            <w:top w:val="none" w:sz="0" w:space="0" w:color="auto"/>
            <w:left w:val="none" w:sz="0" w:space="0" w:color="auto"/>
            <w:bottom w:val="none" w:sz="0" w:space="0" w:color="auto"/>
            <w:right w:val="none" w:sz="0" w:space="0" w:color="auto"/>
          </w:divBdr>
        </w:div>
        <w:div w:id="1183788179">
          <w:marLeft w:val="835"/>
          <w:marRight w:val="0"/>
          <w:marTop w:val="91"/>
          <w:marBottom w:val="0"/>
          <w:divBdr>
            <w:top w:val="none" w:sz="0" w:space="0" w:color="auto"/>
            <w:left w:val="none" w:sz="0" w:space="0" w:color="auto"/>
            <w:bottom w:val="none" w:sz="0" w:space="0" w:color="auto"/>
            <w:right w:val="none" w:sz="0" w:space="0" w:color="auto"/>
          </w:divBdr>
        </w:div>
        <w:div w:id="1744375191">
          <w:marLeft w:val="835"/>
          <w:marRight w:val="0"/>
          <w:marTop w:val="91"/>
          <w:marBottom w:val="0"/>
          <w:divBdr>
            <w:top w:val="none" w:sz="0" w:space="0" w:color="auto"/>
            <w:left w:val="none" w:sz="0" w:space="0" w:color="auto"/>
            <w:bottom w:val="none" w:sz="0" w:space="0" w:color="auto"/>
            <w:right w:val="none" w:sz="0" w:space="0" w:color="auto"/>
          </w:divBdr>
        </w:div>
        <w:div w:id="1580871293">
          <w:marLeft w:val="835"/>
          <w:marRight w:val="0"/>
          <w:marTop w:val="91"/>
          <w:marBottom w:val="0"/>
          <w:divBdr>
            <w:top w:val="none" w:sz="0" w:space="0" w:color="auto"/>
            <w:left w:val="none" w:sz="0" w:space="0" w:color="auto"/>
            <w:bottom w:val="none" w:sz="0" w:space="0" w:color="auto"/>
            <w:right w:val="none" w:sz="0" w:space="0" w:color="auto"/>
          </w:divBdr>
        </w:div>
        <w:div w:id="1655255600">
          <w:marLeft w:val="835"/>
          <w:marRight w:val="0"/>
          <w:marTop w:val="91"/>
          <w:marBottom w:val="0"/>
          <w:divBdr>
            <w:top w:val="none" w:sz="0" w:space="0" w:color="auto"/>
            <w:left w:val="none" w:sz="0" w:space="0" w:color="auto"/>
            <w:bottom w:val="none" w:sz="0" w:space="0" w:color="auto"/>
            <w:right w:val="none" w:sz="0" w:space="0" w:color="auto"/>
          </w:divBdr>
        </w:div>
      </w:divsChild>
    </w:div>
    <w:div w:id="2068533080">
      <w:bodyDiv w:val="1"/>
      <w:marLeft w:val="0"/>
      <w:marRight w:val="0"/>
      <w:marTop w:val="0"/>
      <w:marBottom w:val="0"/>
      <w:divBdr>
        <w:top w:val="none" w:sz="0" w:space="0" w:color="auto"/>
        <w:left w:val="none" w:sz="0" w:space="0" w:color="auto"/>
        <w:bottom w:val="none" w:sz="0" w:space="0" w:color="auto"/>
        <w:right w:val="none" w:sz="0" w:space="0" w:color="auto"/>
      </w:divBdr>
    </w:div>
    <w:div w:id="2081243618">
      <w:bodyDiv w:val="1"/>
      <w:marLeft w:val="0"/>
      <w:marRight w:val="0"/>
      <w:marTop w:val="0"/>
      <w:marBottom w:val="0"/>
      <w:divBdr>
        <w:top w:val="none" w:sz="0" w:space="0" w:color="auto"/>
        <w:left w:val="none" w:sz="0" w:space="0" w:color="auto"/>
        <w:bottom w:val="none" w:sz="0" w:space="0" w:color="auto"/>
        <w:right w:val="none" w:sz="0" w:space="0" w:color="auto"/>
      </w:divBdr>
      <w:divsChild>
        <w:div w:id="893004585">
          <w:marLeft w:val="274"/>
          <w:marRight w:val="0"/>
          <w:marTop w:val="115"/>
          <w:marBottom w:val="0"/>
          <w:divBdr>
            <w:top w:val="none" w:sz="0" w:space="0" w:color="auto"/>
            <w:left w:val="none" w:sz="0" w:space="0" w:color="auto"/>
            <w:bottom w:val="none" w:sz="0" w:space="0" w:color="auto"/>
            <w:right w:val="none" w:sz="0" w:space="0" w:color="auto"/>
          </w:divBdr>
        </w:div>
        <w:div w:id="761100715">
          <w:marLeft w:val="835"/>
          <w:marRight w:val="0"/>
          <w:marTop w:val="96"/>
          <w:marBottom w:val="0"/>
          <w:divBdr>
            <w:top w:val="none" w:sz="0" w:space="0" w:color="auto"/>
            <w:left w:val="none" w:sz="0" w:space="0" w:color="auto"/>
            <w:bottom w:val="none" w:sz="0" w:space="0" w:color="auto"/>
            <w:right w:val="none" w:sz="0" w:space="0" w:color="auto"/>
          </w:divBdr>
        </w:div>
        <w:div w:id="104927562">
          <w:marLeft w:val="1411"/>
          <w:marRight w:val="0"/>
          <w:marTop w:val="96"/>
          <w:marBottom w:val="0"/>
          <w:divBdr>
            <w:top w:val="none" w:sz="0" w:space="0" w:color="auto"/>
            <w:left w:val="none" w:sz="0" w:space="0" w:color="auto"/>
            <w:bottom w:val="none" w:sz="0" w:space="0" w:color="auto"/>
            <w:right w:val="none" w:sz="0" w:space="0" w:color="auto"/>
          </w:divBdr>
        </w:div>
        <w:div w:id="777523101">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1597D-D85D-4848-AE40-746452E8D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Pages>
  <Words>1084</Words>
  <Characters>8782</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Caner Kilinc</dc:creator>
  <cp:keywords/>
  <dc:description/>
  <cp:lastModifiedBy>Stefan Wager</cp:lastModifiedBy>
  <cp:revision>22</cp:revision>
  <dcterms:created xsi:type="dcterms:W3CDTF">2016-09-23T07:36:00Z</dcterms:created>
  <dcterms:modified xsi:type="dcterms:W3CDTF">2016-11-04T21:36:00Z</dcterms:modified>
</cp:coreProperties>
</file>